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680A9" w14:textId="77777777" w:rsidR="008D1DB6" w:rsidRPr="00A372BB" w:rsidRDefault="008D1DB6" w:rsidP="00A339FC">
      <w:pPr>
        <w:pStyle w:val="1"/>
        <w:rPr>
          <w:color w:val="auto"/>
          <w:sz w:val="36"/>
          <w:szCs w:val="36"/>
        </w:rPr>
      </w:pPr>
      <w:r w:rsidRPr="00A372BB">
        <w:rPr>
          <w:color w:val="auto"/>
          <w:sz w:val="36"/>
          <w:szCs w:val="36"/>
          <w:rtl/>
        </w:rPr>
        <w:t>תמונת מצב 2024 / פסולת בנייה והריסות בישראל</w:t>
      </w:r>
    </w:p>
    <w:p w14:paraId="08A625E3" w14:textId="1179484E" w:rsidR="00921CFD" w:rsidRPr="00A372BB" w:rsidRDefault="007D0322" w:rsidP="00921CFD">
      <w:pPr>
        <w:spacing w:line="360" w:lineRule="auto"/>
        <w:rPr>
          <w:rFonts w:ascii="David" w:hAnsi="David" w:cs="David"/>
          <w:b/>
          <w:bCs/>
          <w:sz w:val="24"/>
          <w:szCs w:val="24"/>
        </w:rPr>
      </w:pPr>
      <w:r w:rsidRPr="00A372BB">
        <w:rPr>
          <w:rFonts w:ascii="David" w:hAnsi="David" w:cs="David"/>
          <w:b/>
          <w:bCs/>
          <w:sz w:val="24"/>
          <w:szCs w:val="24"/>
          <w:rtl/>
        </w:rPr>
        <w:t>התקדמות בכלכלה המעגלית - עמידה מול אתגרים ושמירה על הישגים</w:t>
      </w:r>
      <w:r w:rsidRPr="00A372BB">
        <w:rPr>
          <w:rFonts w:ascii="David" w:hAnsi="David" w:cs="David" w:hint="cs"/>
          <w:b/>
          <w:bCs/>
          <w:sz w:val="24"/>
          <w:szCs w:val="24"/>
          <w:rtl/>
        </w:rPr>
        <w:t xml:space="preserve"> </w:t>
      </w:r>
      <w:r w:rsidR="008D1DB6" w:rsidRPr="00A372BB">
        <w:rPr>
          <w:rFonts w:ascii="David" w:hAnsi="David" w:cs="David"/>
          <w:b/>
          <w:bCs/>
          <w:sz w:val="24"/>
          <w:szCs w:val="24"/>
          <w:rtl/>
        </w:rPr>
        <w:t>המשרד להגנת הסביבה | תחום הסדרת הטיפול בפסולת בנייה והריסות | יוני 2025</w:t>
      </w:r>
    </w:p>
    <w:p w14:paraId="02C63ED7" w14:textId="77777777" w:rsidR="00921CFD" w:rsidRPr="00A372BB" w:rsidRDefault="00921CFD" w:rsidP="00921CFD">
      <w:pPr>
        <w:bidi w:val="0"/>
        <w:spacing w:line="360" w:lineRule="auto"/>
        <w:rPr>
          <w:rFonts w:ascii="David" w:hAnsi="David" w:cs="David"/>
          <w:b/>
          <w:bCs/>
          <w:sz w:val="24"/>
          <w:szCs w:val="24"/>
        </w:rPr>
      </w:pPr>
      <w:r w:rsidRPr="00A372BB">
        <w:rPr>
          <w:rFonts w:ascii="David" w:hAnsi="David" w:cs="David"/>
          <w:b/>
          <w:bCs/>
          <w:sz w:val="24"/>
          <w:szCs w:val="24"/>
        </w:rPr>
        <w:br w:type="page"/>
      </w:r>
    </w:p>
    <w:p w14:paraId="10D71F1A" w14:textId="096AFD6B" w:rsidR="00ED229C" w:rsidRPr="00A372BB" w:rsidRDefault="00ED229C" w:rsidP="00921CFD">
      <w:pPr>
        <w:spacing w:line="360" w:lineRule="auto"/>
        <w:rPr>
          <w:rFonts w:ascii="David" w:hAnsi="David" w:cs="David"/>
          <w:b/>
          <w:bCs/>
          <w:sz w:val="24"/>
          <w:szCs w:val="24"/>
        </w:rPr>
      </w:pPr>
    </w:p>
    <w:sdt>
      <w:sdtPr>
        <w:rPr>
          <w:rFonts w:asciiTheme="minorHAnsi" w:eastAsiaTheme="minorEastAsia" w:hAnsiTheme="minorHAnsi" w:cs="Times New Roman"/>
          <w:color w:val="auto"/>
          <w:sz w:val="22"/>
          <w:szCs w:val="22"/>
          <w:lang w:val="he-IL"/>
        </w:rPr>
        <w:id w:val="2131971893"/>
        <w:docPartObj>
          <w:docPartGallery w:val="Table of Contents"/>
          <w:docPartUnique/>
        </w:docPartObj>
      </w:sdtPr>
      <w:sdtEndPr>
        <w:rPr>
          <w:lang w:val="en-US"/>
        </w:rPr>
      </w:sdtEndPr>
      <w:sdtContent>
        <w:p w14:paraId="27D0ECB5" w14:textId="1225B598" w:rsidR="00ED229C" w:rsidRPr="00A372BB" w:rsidRDefault="00ED229C">
          <w:pPr>
            <w:pStyle w:val="af4"/>
            <w:rPr>
              <w:rFonts w:ascii="David" w:eastAsiaTheme="minorHAnsi" w:hAnsi="David" w:cs="David"/>
              <w:b/>
              <w:bCs/>
              <w:color w:val="auto"/>
              <w:kern w:val="2"/>
              <w:sz w:val="24"/>
              <w:szCs w:val="24"/>
              <w:cs w:val="0"/>
              <w14:ligatures w14:val="standardContextual"/>
            </w:rPr>
          </w:pPr>
          <w:r w:rsidRPr="00A372BB">
            <w:rPr>
              <w:rFonts w:ascii="David" w:eastAsiaTheme="minorHAnsi" w:hAnsi="David" w:cs="David"/>
              <w:b/>
              <w:bCs/>
              <w:color w:val="auto"/>
              <w:kern w:val="2"/>
              <w:sz w:val="24"/>
              <w:szCs w:val="24"/>
              <w14:ligatures w14:val="standardContextual"/>
            </w:rPr>
            <w:t>תוכן עניינים</w:t>
          </w:r>
        </w:p>
        <w:p w14:paraId="5B7FFE63" w14:textId="77777777" w:rsidR="003B4107" w:rsidRPr="00A372BB" w:rsidRDefault="003B4107" w:rsidP="003B4107">
          <w:pPr>
            <w:rPr>
              <w:cs/>
            </w:rPr>
          </w:pPr>
        </w:p>
        <w:p w14:paraId="1515A171" w14:textId="29781A06" w:rsidR="00ED229C" w:rsidRPr="00A372BB" w:rsidRDefault="00ED229C">
          <w:pPr>
            <w:pStyle w:val="TOC1"/>
            <w:rPr>
              <w:b/>
              <w:bCs/>
            </w:rPr>
          </w:pPr>
          <w:r w:rsidRPr="00A372BB">
            <w:rPr>
              <w:rFonts w:ascii="David" w:hAnsi="David" w:cs="David"/>
              <w:b/>
              <w:bCs/>
              <w:sz w:val="24"/>
              <w:szCs w:val="24"/>
            </w:rPr>
            <w:t>עיקרי הממצאים וניתוח אסטרטגי לשנת 2024</w:t>
          </w:r>
          <w:r w:rsidRPr="00A372BB">
            <w:rPr>
              <w:b/>
              <w:bCs/>
              <w:cs w:val="0"/>
            </w:rPr>
            <w:t xml:space="preserve"> </w:t>
          </w:r>
          <w:r w:rsidRPr="00A372BB">
            <w:ptab w:relativeTo="margin" w:alignment="right" w:leader="dot"/>
          </w:r>
          <w:r w:rsidR="003B4107" w:rsidRPr="00A372BB">
            <w:rPr>
              <w:rFonts w:hint="cs"/>
              <w:b/>
              <w:bCs/>
              <w:lang w:val="he-IL"/>
            </w:rPr>
            <w:t>3</w:t>
          </w:r>
        </w:p>
        <w:p w14:paraId="6890D893" w14:textId="635F9B96" w:rsidR="005F2F10" w:rsidRPr="00A372BB" w:rsidRDefault="005F2F10" w:rsidP="005F2F10">
          <w:pPr>
            <w:pStyle w:val="TOC1"/>
            <w:rPr>
              <w:b/>
              <w:bCs/>
            </w:rPr>
          </w:pPr>
          <w:r w:rsidRPr="00A372BB">
            <w:rPr>
              <w:rFonts w:ascii="David" w:hAnsi="David" w:cs="David" w:hint="cs"/>
              <w:b/>
              <w:bCs/>
              <w:sz w:val="24"/>
              <w:szCs w:val="24"/>
            </w:rPr>
            <w:t>תקציר תמונת מצב מתורגם לערבית</w:t>
          </w:r>
          <w:r w:rsidRPr="00A372BB">
            <w:rPr>
              <w:b/>
              <w:bCs/>
              <w:cs w:val="0"/>
            </w:rPr>
            <w:t xml:space="preserve"> </w:t>
          </w:r>
          <w:r w:rsidRPr="00A372BB">
            <w:rPr>
              <w:b/>
              <w:bCs/>
            </w:rPr>
            <w:ptab w:relativeTo="margin" w:alignment="right" w:leader="dot"/>
          </w:r>
          <w:r w:rsidRPr="00A372BB">
            <w:rPr>
              <w:rFonts w:hint="cs"/>
              <w:b/>
              <w:bCs/>
              <w:lang w:val="he-IL"/>
            </w:rPr>
            <w:t>4</w:t>
          </w:r>
        </w:p>
        <w:p w14:paraId="0A904107" w14:textId="7A6D316E" w:rsidR="00ED229C" w:rsidRPr="00A372BB" w:rsidRDefault="00ED229C">
          <w:pPr>
            <w:pStyle w:val="TOC1"/>
            <w:rPr>
              <w:b/>
              <w:bCs/>
            </w:rPr>
          </w:pPr>
          <w:r w:rsidRPr="00A372BB">
            <w:rPr>
              <w:rFonts w:ascii="David" w:hAnsi="David" w:cs="David"/>
              <w:b/>
              <w:bCs/>
              <w:sz w:val="24"/>
              <w:szCs w:val="24"/>
            </w:rPr>
            <w:t>מבט על השנה שעברה: חוסן תחת לחץ</w:t>
          </w:r>
          <w:r w:rsidRPr="00A372BB">
            <w:rPr>
              <w:b/>
              <w:bCs/>
              <w:cs w:val="0"/>
            </w:rPr>
            <w:t xml:space="preserve"> </w:t>
          </w:r>
          <w:r w:rsidRPr="00A372BB">
            <w:rPr>
              <w:b/>
              <w:bCs/>
            </w:rPr>
            <w:ptab w:relativeTo="margin" w:alignment="right" w:leader="dot"/>
          </w:r>
          <w:r w:rsidR="005F2F10" w:rsidRPr="00A372BB">
            <w:rPr>
              <w:rFonts w:hint="cs"/>
              <w:b/>
              <w:bCs/>
              <w:lang w:val="he-IL"/>
            </w:rPr>
            <w:t>7</w:t>
          </w:r>
        </w:p>
        <w:p w14:paraId="61FF9A5E" w14:textId="1F5C15FA" w:rsidR="00ED229C" w:rsidRPr="00A372BB" w:rsidRDefault="00ED229C" w:rsidP="00ED229C">
          <w:pPr>
            <w:pStyle w:val="TOC1"/>
            <w:rPr>
              <w:b/>
              <w:bCs/>
              <w:cs w:val="0"/>
            </w:rPr>
          </w:pPr>
          <w:r w:rsidRPr="00A372BB">
            <w:rPr>
              <w:rFonts w:ascii="David" w:hAnsi="David" w:cs="David"/>
              <w:b/>
              <w:bCs/>
              <w:sz w:val="24"/>
              <w:szCs w:val="24"/>
            </w:rPr>
            <w:t>ה</w:t>
          </w:r>
          <w:r w:rsidR="00FD0672" w:rsidRPr="00A372BB">
            <w:rPr>
              <w:rFonts w:ascii="David" w:hAnsi="David" w:cs="David" w:hint="eastAsia"/>
              <w:b/>
              <w:bCs/>
              <w:sz w:val="24"/>
              <w:szCs w:val="24"/>
              <w:cs w:val="0"/>
            </w:rPr>
            <w:t>מאבק</w:t>
          </w:r>
          <w:r w:rsidR="00FD0672" w:rsidRPr="00A372BB">
            <w:rPr>
              <w:rFonts w:ascii="David" w:hAnsi="David" w:cs="David"/>
              <w:b/>
              <w:bCs/>
              <w:sz w:val="24"/>
              <w:szCs w:val="24"/>
              <w:cs w:val="0"/>
            </w:rPr>
            <w:t xml:space="preserve"> </w:t>
          </w:r>
          <w:r w:rsidR="00FD0672" w:rsidRPr="00A372BB">
            <w:rPr>
              <w:rFonts w:ascii="David" w:hAnsi="David" w:cs="David" w:hint="eastAsia"/>
              <w:b/>
              <w:bCs/>
              <w:sz w:val="24"/>
              <w:szCs w:val="24"/>
              <w:cs w:val="0"/>
            </w:rPr>
            <w:t>בהשלכה</w:t>
          </w:r>
          <w:r w:rsidR="00FD0672" w:rsidRPr="00A372BB">
            <w:rPr>
              <w:rFonts w:ascii="David" w:hAnsi="David" w:cs="David"/>
              <w:b/>
              <w:bCs/>
              <w:sz w:val="24"/>
              <w:szCs w:val="24"/>
              <w:cs w:val="0"/>
            </w:rPr>
            <w:t xml:space="preserve"> </w:t>
          </w:r>
          <w:r w:rsidR="00FD0672" w:rsidRPr="00A372BB">
            <w:rPr>
              <w:rFonts w:ascii="David" w:hAnsi="David" w:cs="David" w:hint="eastAsia"/>
              <w:b/>
              <w:bCs/>
              <w:sz w:val="24"/>
              <w:szCs w:val="24"/>
              <w:cs w:val="0"/>
            </w:rPr>
            <w:t>בלתי</w:t>
          </w:r>
          <w:r w:rsidR="00FD0672" w:rsidRPr="00A372BB">
            <w:rPr>
              <w:rFonts w:ascii="David" w:hAnsi="David" w:cs="David"/>
              <w:b/>
              <w:bCs/>
              <w:sz w:val="24"/>
              <w:szCs w:val="24"/>
              <w:cs w:val="0"/>
            </w:rPr>
            <w:t xml:space="preserve"> </w:t>
          </w:r>
          <w:r w:rsidR="00FD0672" w:rsidRPr="00A372BB">
            <w:rPr>
              <w:rFonts w:ascii="David" w:hAnsi="David" w:cs="David" w:hint="eastAsia"/>
              <w:b/>
              <w:bCs/>
              <w:sz w:val="24"/>
              <w:szCs w:val="24"/>
              <w:cs w:val="0"/>
            </w:rPr>
            <w:t>חוקית</w:t>
          </w:r>
          <w:r w:rsidR="00FD0672" w:rsidRPr="00A372BB">
            <w:rPr>
              <w:rFonts w:ascii="David" w:hAnsi="David" w:cs="David"/>
              <w:b/>
              <w:bCs/>
              <w:sz w:val="24"/>
              <w:szCs w:val="24"/>
              <w:cs w:val="0"/>
            </w:rPr>
            <w:t xml:space="preserve">: </w:t>
          </w:r>
          <w:r w:rsidR="00FD0672" w:rsidRPr="00A372BB">
            <w:rPr>
              <w:rFonts w:ascii="David" w:hAnsi="David" w:cs="David" w:hint="eastAsia"/>
              <w:b/>
              <w:bCs/>
              <w:sz w:val="24"/>
              <w:szCs w:val="24"/>
              <w:cs w:val="0"/>
            </w:rPr>
            <w:t>התקדמות</w:t>
          </w:r>
          <w:r w:rsidR="00FD0672" w:rsidRPr="00A372BB">
            <w:rPr>
              <w:rFonts w:ascii="David" w:hAnsi="David" w:cs="David"/>
              <w:b/>
              <w:bCs/>
              <w:sz w:val="24"/>
              <w:szCs w:val="24"/>
              <w:cs w:val="0"/>
            </w:rPr>
            <w:t xml:space="preserve"> </w:t>
          </w:r>
          <w:r w:rsidR="00FD0672" w:rsidRPr="00A372BB">
            <w:rPr>
              <w:rFonts w:ascii="David" w:hAnsi="David" w:cs="David" w:hint="eastAsia"/>
              <w:b/>
              <w:bCs/>
              <w:sz w:val="24"/>
              <w:szCs w:val="24"/>
              <w:cs w:val="0"/>
            </w:rPr>
            <w:t>עקבית</w:t>
          </w:r>
          <w:r w:rsidR="00FD0672" w:rsidRPr="00A372BB">
            <w:rPr>
              <w:rFonts w:ascii="David" w:hAnsi="David" w:cs="David"/>
              <w:b/>
              <w:bCs/>
              <w:sz w:val="24"/>
              <w:szCs w:val="24"/>
              <w:cs w:val="0"/>
            </w:rPr>
            <w:t xml:space="preserve"> </w:t>
          </w:r>
          <w:r w:rsidR="00FD0672" w:rsidRPr="00A372BB">
            <w:rPr>
              <w:rFonts w:ascii="David" w:hAnsi="David" w:cs="David" w:hint="eastAsia"/>
              <w:b/>
              <w:bCs/>
              <w:sz w:val="24"/>
              <w:szCs w:val="24"/>
              <w:cs w:val="0"/>
            </w:rPr>
            <w:t>והאתגר</w:t>
          </w:r>
          <w:r w:rsidR="00FD0672" w:rsidRPr="00A372BB">
            <w:rPr>
              <w:rFonts w:ascii="David" w:hAnsi="David" w:cs="David"/>
              <w:b/>
              <w:bCs/>
              <w:sz w:val="24"/>
              <w:szCs w:val="24"/>
              <w:cs w:val="0"/>
            </w:rPr>
            <w:t xml:space="preserve"> </w:t>
          </w:r>
          <w:r w:rsidR="00FD0672" w:rsidRPr="00A372BB">
            <w:rPr>
              <w:rFonts w:ascii="David" w:hAnsi="David" w:cs="David" w:hint="eastAsia"/>
              <w:b/>
              <w:bCs/>
              <w:sz w:val="24"/>
              <w:szCs w:val="24"/>
              <w:cs w:val="0"/>
            </w:rPr>
            <w:t>שנותר</w:t>
          </w:r>
          <w:r w:rsidRPr="00A372BB">
            <w:rPr>
              <w:b/>
              <w:bCs/>
              <w:cs w:val="0"/>
            </w:rPr>
            <w:t xml:space="preserve"> </w:t>
          </w:r>
          <w:r w:rsidRPr="00A372BB">
            <w:rPr>
              <w:b/>
              <w:bCs/>
            </w:rPr>
            <w:ptab w:relativeTo="margin" w:alignment="right" w:leader="dot"/>
          </w:r>
          <w:r w:rsidR="005F2F10" w:rsidRPr="00A372BB">
            <w:rPr>
              <w:rFonts w:hint="cs"/>
              <w:b/>
              <w:bCs/>
              <w:lang w:val="he-IL"/>
            </w:rPr>
            <w:t>7</w:t>
          </w:r>
        </w:p>
        <w:p w14:paraId="25D1E3CA" w14:textId="11C752CD" w:rsidR="00ED229C" w:rsidRPr="00A372BB" w:rsidRDefault="00FD0672" w:rsidP="00ED229C">
          <w:pPr>
            <w:pStyle w:val="TOC1"/>
            <w:rPr>
              <w:b/>
              <w:bCs/>
            </w:rPr>
          </w:pPr>
          <w:r w:rsidRPr="00A372BB">
            <w:rPr>
              <w:rFonts w:ascii="David" w:hAnsi="David" w:cs="David" w:hint="cs"/>
              <w:b/>
              <w:bCs/>
              <w:sz w:val="24"/>
              <w:szCs w:val="24"/>
            </w:rPr>
            <w:t>התקדמות</w:t>
          </w:r>
          <w:r w:rsidR="00ED229C" w:rsidRPr="00A372BB">
            <w:rPr>
              <w:rFonts w:ascii="David" w:hAnsi="David" w:cs="David"/>
              <w:b/>
              <w:bCs/>
              <w:sz w:val="24"/>
              <w:szCs w:val="24"/>
            </w:rPr>
            <w:t xml:space="preserve"> </w:t>
          </w:r>
          <w:r w:rsidRPr="00A372BB">
            <w:rPr>
              <w:rFonts w:ascii="David" w:hAnsi="David" w:cs="David" w:hint="cs"/>
              <w:b/>
              <w:bCs/>
              <w:sz w:val="24"/>
              <w:szCs w:val="24"/>
            </w:rPr>
            <w:t>ב</w:t>
          </w:r>
          <w:r w:rsidR="00ED229C" w:rsidRPr="00A372BB">
            <w:rPr>
              <w:rFonts w:ascii="David" w:hAnsi="David" w:cs="David"/>
              <w:b/>
              <w:bCs/>
              <w:sz w:val="24"/>
              <w:szCs w:val="24"/>
            </w:rPr>
            <w:t>מחזור: הגעה לשיא יכולת העיבוד</w:t>
          </w:r>
          <w:r w:rsidR="00ED229C" w:rsidRPr="00A372BB">
            <w:rPr>
              <w:b/>
              <w:bCs/>
              <w:cs w:val="0"/>
            </w:rPr>
            <w:t xml:space="preserve"> </w:t>
          </w:r>
          <w:r w:rsidRPr="00A372BB">
            <w:rPr>
              <w:b/>
              <w:bCs/>
            </w:rPr>
            <w:ptab w:relativeTo="margin" w:alignment="right" w:leader="dot"/>
          </w:r>
          <w:r w:rsidR="005F2F10" w:rsidRPr="00A372BB">
            <w:rPr>
              <w:rFonts w:hint="cs"/>
              <w:b/>
              <w:bCs/>
              <w:lang w:val="he-IL"/>
            </w:rPr>
            <w:t>9</w:t>
          </w:r>
        </w:p>
        <w:p w14:paraId="0D89EACB" w14:textId="3587E244" w:rsidR="00ED229C" w:rsidRPr="00A372BB" w:rsidRDefault="00ED229C" w:rsidP="00ED229C">
          <w:pPr>
            <w:pStyle w:val="TOC1"/>
            <w:rPr>
              <w:b/>
              <w:bCs/>
            </w:rPr>
          </w:pPr>
          <w:r w:rsidRPr="00A372BB">
            <w:rPr>
              <w:rFonts w:ascii="David" w:hAnsi="David" w:cs="David"/>
              <w:b/>
              <w:bCs/>
              <w:sz w:val="24"/>
              <w:szCs w:val="24"/>
            </w:rPr>
            <w:t>פירוט הטיפול באתרים ותפקיד התשתיות האזוריות</w:t>
          </w:r>
          <w:r w:rsidRPr="00A372BB">
            <w:rPr>
              <w:b/>
              <w:bCs/>
              <w:cs w:val="0"/>
            </w:rPr>
            <w:t xml:space="preserve"> </w:t>
          </w:r>
          <w:r w:rsidR="00FD0672" w:rsidRPr="00A372BB">
            <w:rPr>
              <w:b/>
              <w:bCs/>
            </w:rPr>
            <w:ptab w:relativeTo="margin" w:alignment="right" w:leader="dot"/>
          </w:r>
          <w:r w:rsidR="005F2F10" w:rsidRPr="00A372BB">
            <w:rPr>
              <w:rFonts w:hint="cs"/>
              <w:b/>
              <w:bCs/>
              <w:lang w:val="he-IL"/>
            </w:rPr>
            <w:t>10</w:t>
          </w:r>
        </w:p>
        <w:p w14:paraId="7F012CC2" w14:textId="1570D4ED" w:rsidR="00ED229C" w:rsidRPr="00A372BB" w:rsidRDefault="00ED229C" w:rsidP="00ED229C">
          <w:pPr>
            <w:pStyle w:val="TOC1"/>
            <w:rPr>
              <w:b/>
              <w:bCs/>
            </w:rPr>
          </w:pPr>
          <w:r w:rsidRPr="00A372BB">
            <w:rPr>
              <w:rFonts w:ascii="David" w:hAnsi="David" w:cs="David"/>
              <w:b/>
              <w:bCs/>
              <w:sz w:val="24"/>
              <w:szCs w:val="24"/>
            </w:rPr>
            <w:t>ישראל בזירה הבינלאומית: הערכה מחודשת של מעמד ישראל</w:t>
          </w:r>
          <w:r w:rsidRPr="00A372BB">
            <w:rPr>
              <w:b/>
              <w:bCs/>
              <w:cs w:val="0"/>
            </w:rPr>
            <w:t xml:space="preserve"> </w:t>
          </w:r>
          <w:r w:rsidR="00FD0672" w:rsidRPr="00A372BB">
            <w:rPr>
              <w:b/>
              <w:bCs/>
            </w:rPr>
            <w:ptab w:relativeTo="margin" w:alignment="right" w:leader="dot"/>
          </w:r>
          <w:r w:rsidR="005F2F10" w:rsidRPr="00A372BB">
            <w:rPr>
              <w:rFonts w:hint="cs"/>
              <w:b/>
              <w:bCs/>
              <w:lang w:val="he-IL"/>
            </w:rPr>
            <w:t>11</w:t>
          </w:r>
        </w:p>
        <w:p w14:paraId="6686F6F3" w14:textId="5821ECDC" w:rsidR="00ED229C" w:rsidRPr="00A372BB" w:rsidRDefault="00ED229C" w:rsidP="00ED229C">
          <w:pPr>
            <w:pStyle w:val="TOC1"/>
            <w:rPr>
              <w:b/>
              <w:bCs/>
            </w:rPr>
          </w:pPr>
          <w:r w:rsidRPr="00A372BB">
            <w:rPr>
              <w:rFonts w:ascii="David" w:hAnsi="David" w:cs="David"/>
              <w:b/>
              <w:bCs/>
              <w:sz w:val="24"/>
              <w:szCs w:val="24"/>
            </w:rPr>
            <w:t>אתגר השיווק: גישור על הפער בין מחזור לניצול שוק</w:t>
          </w:r>
          <w:r w:rsidRPr="00A372BB">
            <w:rPr>
              <w:b/>
              <w:bCs/>
              <w:cs w:val="0"/>
            </w:rPr>
            <w:t xml:space="preserve"> </w:t>
          </w:r>
          <w:r w:rsidR="00FD0672" w:rsidRPr="00A372BB">
            <w:rPr>
              <w:b/>
              <w:bCs/>
            </w:rPr>
            <w:ptab w:relativeTo="margin" w:alignment="right" w:leader="dot"/>
          </w:r>
          <w:r w:rsidR="005F2F10" w:rsidRPr="00A372BB">
            <w:rPr>
              <w:rFonts w:hint="cs"/>
              <w:b/>
              <w:bCs/>
              <w:lang w:val="he-IL"/>
            </w:rPr>
            <w:t>12</w:t>
          </w:r>
        </w:p>
        <w:p w14:paraId="62BCAEDA" w14:textId="56EBB814" w:rsidR="00ED229C" w:rsidRPr="00A372BB" w:rsidRDefault="00ED229C" w:rsidP="00ED229C">
          <w:pPr>
            <w:pStyle w:val="TOC1"/>
            <w:rPr>
              <w:b/>
              <w:bCs/>
            </w:rPr>
          </w:pPr>
          <w:r w:rsidRPr="00A372BB">
            <w:rPr>
              <w:rFonts w:ascii="David" w:hAnsi="David" w:cs="David"/>
              <w:b/>
              <w:bCs/>
              <w:sz w:val="24"/>
              <w:szCs w:val="24"/>
            </w:rPr>
            <w:t>השוואה בינלאומית: שיווק ושימוש בחומרים ממוחזרים</w:t>
          </w:r>
          <w:r w:rsidRPr="00A372BB">
            <w:rPr>
              <w:b/>
              <w:bCs/>
              <w:cs w:val="0"/>
            </w:rPr>
            <w:t xml:space="preserve"> </w:t>
          </w:r>
          <w:r w:rsidRPr="00A372BB">
            <w:rPr>
              <w:b/>
              <w:bCs/>
            </w:rPr>
            <w:ptab w:relativeTo="margin" w:alignment="right" w:leader="dot"/>
          </w:r>
          <w:r w:rsidR="005F2F10" w:rsidRPr="00A372BB">
            <w:rPr>
              <w:rFonts w:hint="cs"/>
              <w:b/>
              <w:bCs/>
              <w:lang w:val="he-IL"/>
            </w:rPr>
            <w:t>13</w:t>
          </w:r>
        </w:p>
        <w:p w14:paraId="00E70B8F" w14:textId="7E9D1541" w:rsidR="00ED229C" w:rsidRPr="00A372BB" w:rsidRDefault="00ED229C" w:rsidP="00ED229C">
          <w:pPr>
            <w:pStyle w:val="TOC1"/>
            <w:rPr>
              <w:b/>
              <w:bCs/>
              <w:lang w:val="he-IL"/>
            </w:rPr>
          </w:pPr>
          <w:r w:rsidRPr="00A372BB">
            <w:rPr>
              <w:rFonts w:ascii="David" w:hAnsi="David" w:cs="David"/>
              <w:b/>
              <w:bCs/>
              <w:sz w:val="24"/>
              <w:szCs w:val="24"/>
            </w:rPr>
            <w:t>מדיניות ופעולות המשרד: מנופי מדיניות אסטרטגיים</w:t>
          </w:r>
          <w:r w:rsidRPr="00A372BB">
            <w:rPr>
              <w:b/>
              <w:bCs/>
              <w:cs w:val="0"/>
            </w:rPr>
            <w:t xml:space="preserve"> </w:t>
          </w:r>
          <w:r w:rsidR="00FD0672" w:rsidRPr="00A372BB">
            <w:rPr>
              <w:b/>
              <w:bCs/>
            </w:rPr>
            <w:ptab w:relativeTo="margin" w:alignment="right" w:leader="dot"/>
          </w:r>
          <w:r w:rsidR="005F2F10" w:rsidRPr="00A372BB">
            <w:rPr>
              <w:rFonts w:hint="cs"/>
              <w:b/>
              <w:bCs/>
              <w:lang w:val="he-IL"/>
            </w:rPr>
            <w:t>14</w:t>
          </w:r>
        </w:p>
        <w:p w14:paraId="75B41CAE" w14:textId="40165102" w:rsidR="00FD0672" w:rsidRPr="00A372BB" w:rsidRDefault="00FD0672" w:rsidP="00FD0672">
          <w:pPr>
            <w:pStyle w:val="TOC1"/>
            <w:rPr>
              <w:b/>
              <w:bCs/>
            </w:rPr>
          </w:pPr>
          <w:r w:rsidRPr="00A372BB">
            <w:rPr>
              <w:rFonts w:ascii="David" w:hAnsi="David" w:cs="David" w:hint="cs"/>
              <w:b/>
              <w:bCs/>
              <w:sz w:val="24"/>
              <w:szCs w:val="24"/>
            </w:rPr>
            <w:t>האתגר המשפטי</w:t>
          </w:r>
          <w:r w:rsidRPr="00A372BB">
            <w:rPr>
              <w:rFonts w:ascii="David" w:hAnsi="David" w:cs="David"/>
              <w:b/>
              <w:bCs/>
              <w:sz w:val="24"/>
              <w:szCs w:val="24"/>
            </w:rPr>
            <w:t xml:space="preserve">: </w:t>
          </w:r>
          <w:r w:rsidRPr="00A372BB">
            <w:rPr>
              <w:rFonts w:ascii="David" w:hAnsi="David" w:cs="David" w:hint="cs"/>
              <w:b/>
              <w:bCs/>
              <w:sz w:val="24"/>
              <w:szCs w:val="24"/>
            </w:rPr>
            <w:t>קידום חקיקה ייעודית</w:t>
          </w:r>
          <w:r w:rsidRPr="00A372BB">
            <w:rPr>
              <w:b/>
              <w:bCs/>
              <w:cs w:val="0"/>
            </w:rPr>
            <w:t xml:space="preserve"> </w:t>
          </w:r>
          <w:r w:rsidRPr="00A372BB">
            <w:rPr>
              <w:b/>
              <w:bCs/>
            </w:rPr>
            <w:ptab w:relativeTo="margin" w:alignment="right" w:leader="dot"/>
          </w:r>
          <w:r w:rsidR="005F2F10" w:rsidRPr="00A372BB">
            <w:rPr>
              <w:rFonts w:hint="cs"/>
              <w:b/>
              <w:bCs/>
            </w:rPr>
            <w:t>15</w:t>
          </w:r>
        </w:p>
        <w:p w14:paraId="3AB32406" w14:textId="25E2656F" w:rsidR="00ED229C" w:rsidRPr="00A372BB" w:rsidRDefault="00ED229C" w:rsidP="00ED229C">
          <w:pPr>
            <w:pStyle w:val="TOC1"/>
            <w:rPr>
              <w:b/>
              <w:bCs/>
            </w:rPr>
          </w:pPr>
          <w:r w:rsidRPr="00A372BB">
            <w:rPr>
              <w:rFonts w:ascii="David" w:hAnsi="David" w:cs="David"/>
              <w:b/>
              <w:bCs/>
              <w:sz w:val="24"/>
              <w:szCs w:val="24"/>
            </w:rPr>
            <w:t>מבט קדימה: מפת דרכים אסטרטגית לעתיד המעגלי</w:t>
          </w:r>
          <w:r w:rsidRPr="00A372BB">
            <w:rPr>
              <w:b/>
              <w:bCs/>
              <w:cs w:val="0"/>
            </w:rPr>
            <w:t xml:space="preserve"> </w:t>
          </w:r>
          <w:r w:rsidR="00FD0672" w:rsidRPr="00A372BB">
            <w:rPr>
              <w:b/>
              <w:bCs/>
            </w:rPr>
            <w:ptab w:relativeTo="margin" w:alignment="right" w:leader="dot"/>
          </w:r>
          <w:r w:rsidR="005F2F10" w:rsidRPr="00A372BB">
            <w:rPr>
              <w:rFonts w:hint="cs"/>
              <w:b/>
              <w:bCs/>
            </w:rPr>
            <w:t>16</w:t>
          </w:r>
        </w:p>
        <w:p w14:paraId="47C41BBE" w14:textId="6DD1C70A" w:rsidR="00ED229C" w:rsidRPr="00A372BB" w:rsidRDefault="00ED229C" w:rsidP="00ED229C">
          <w:pPr>
            <w:pStyle w:val="TOC1"/>
            <w:rPr>
              <w:b/>
              <w:bCs/>
              <w:cs w:val="0"/>
            </w:rPr>
          </w:pPr>
          <w:r w:rsidRPr="00A372BB">
            <w:rPr>
              <w:rFonts w:ascii="David" w:hAnsi="David" w:cs="David"/>
              <w:b/>
              <w:bCs/>
              <w:sz w:val="24"/>
              <w:szCs w:val="24"/>
            </w:rPr>
            <w:t>סיכום ומסקנות</w:t>
          </w:r>
          <w:r w:rsidRPr="00A372BB">
            <w:rPr>
              <w:b/>
              <w:bCs/>
              <w:cs w:val="0"/>
            </w:rPr>
            <w:t xml:space="preserve"> </w:t>
          </w:r>
          <w:r w:rsidR="00FD0672" w:rsidRPr="00A372BB">
            <w:rPr>
              <w:b/>
              <w:bCs/>
            </w:rPr>
            <w:ptab w:relativeTo="margin" w:alignment="right" w:leader="dot"/>
          </w:r>
          <w:r w:rsidR="005F2F10" w:rsidRPr="00A372BB">
            <w:rPr>
              <w:rFonts w:hint="cs"/>
              <w:b/>
              <w:bCs/>
              <w:lang w:val="he-IL"/>
            </w:rPr>
            <w:t>17</w:t>
          </w:r>
        </w:p>
        <w:p w14:paraId="524D1416" w14:textId="270E1AF5" w:rsidR="00ED229C" w:rsidRPr="00A372BB" w:rsidRDefault="00ED229C" w:rsidP="00ED229C">
          <w:pPr>
            <w:pStyle w:val="TOC1"/>
            <w:rPr>
              <w:b/>
              <w:bCs/>
            </w:rPr>
          </w:pPr>
          <w:r w:rsidRPr="00A372BB">
            <w:rPr>
              <w:rFonts w:ascii="David" w:hAnsi="David" w:cs="David"/>
              <w:b/>
              <w:bCs/>
              <w:sz w:val="24"/>
              <w:szCs w:val="24"/>
            </w:rPr>
            <w:t>הערות מתודולוגיות</w:t>
          </w:r>
          <w:r w:rsidR="00FD0672" w:rsidRPr="00A372BB">
            <w:rPr>
              <w:b/>
              <w:bCs/>
            </w:rPr>
            <w:ptab w:relativeTo="margin" w:alignment="right" w:leader="dot"/>
          </w:r>
          <w:r w:rsidR="00FD0672" w:rsidRPr="00A372BB">
            <w:rPr>
              <w:rFonts w:hint="cs"/>
              <w:b/>
              <w:bCs/>
              <w:lang w:val="he-IL"/>
            </w:rPr>
            <w:t>1</w:t>
          </w:r>
          <w:r w:rsidR="005F2F10" w:rsidRPr="00A372BB">
            <w:rPr>
              <w:rFonts w:hint="cs"/>
              <w:b/>
              <w:bCs/>
              <w:lang w:val="he-IL"/>
            </w:rPr>
            <w:t>8</w:t>
          </w:r>
        </w:p>
        <w:p w14:paraId="690822CB" w14:textId="27EEB605" w:rsidR="008D1DB6" w:rsidRPr="00A372BB" w:rsidRDefault="004C3C0A" w:rsidP="00ED229C">
          <w:pPr>
            <w:pStyle w:val="TOC3"/>
          </w:pPr>
        </w:p>
      </w:sdtContent>
    </w:sdt>
    <w:p w14:paraId="349E4A12" w14:textId="77777777" w:rsidR="00921CFD" w:rsidRPr="00A372BB" w:rsidRDefault="00921CFD" w:rsidP="00921CFD">
      <w:pPr>
        <w:bidi w:val="0"/>
        <w:spacing w:line="360" w:lineRule="auto"/>
        <w:rPr>
          <w:rFonts w:ascii="David" w:hAnsi="David" w:cs="David"/>
          <w:b/>
          <w:bCs/>
          <w:sz w:val="24"/>
          <w:szCs w:val="24"/>
        </w:rPr>
      </w:pPr>
      <w:r w:rsidRPr="00A372BB">
        <w:rPr>
          <w:rFonts w:ascii="David" w:hAnsi="David" w:cs="David"/>
          <w:b/>
          <w:bCs/>
          <w:sz w:val="24"/>
          <w:szCs w:val="24"/>
          <w:rtl/>
        </w:rPr>
        <w:br w:type="page"/>
      </w:r>
    </w:p>
    <w:p w14:paraId="2A6267AF" w14:textId="19C9931B" w:rsidR="008D1DB6" w:rsidRPr="00A372BB" w:rsidRDefault="003B4107" w:rsidP="00A339FC">
      <w:pPr>
        <w:pStyle w:val="21"/>
        <w:jc w:val="center"/>
        <w:rPr>
          <w:b/>
          <w:bCs/>
          <w:color w:val="auto"/>
          <w:sz w:val="28"/>
          <w:szCs w:val="28"/>
          <w:u w:val="single"/>
        </w:rPr>
      </w:pPr>
      <w:r w:rsidRPr="00A372BB">
        <w:rPr>
          <w:rFonts w:hint="cs"/>
          <w:b/>
          <w:bCs/>
          <w:color w:val="auto"/>
          <w:sz w:val="28"/>
          <w:szCs w:val="28"/>
          <w:u w:val="single"/>
          <w:rtl/>
        </w:rPr>
        <w:lastRenderedPageBreak/>
        <w:t>פרק 1 /</w:t>
      </w:r>
      <w:r w:rsidR="00921CFD" w:rsidRPr="00A372BB">
        <w:rPr>
          <w:b/>
          <w:bCs/>
          <w:color w:val="auto"/>
          <w:sz w:val="28"/>
          <w:szCs w:val="28"/>
          <w:u w:val="single"/>
          <w:rtl/>
        </w:rPr>
        <w:t xml:space="preserve"> </w:t>
      </w:r>
      <w:r w:rsidR="008D1DB6" w:rsidRPr="00A372BB">
        <w:rPr>
          <w:b/>
          <w:bCs/>
          <w:color w:val="auto"/>
          <w:sz w:val="28"/>
          <w:szCs w:val="28"/>
          <w:u w:val="single"/>
        </w:rPr>
        <w:t xml:space="preserve"> </w:t>
      </w:r>
      <w:r w:rsidR="008D1DB6" w:rsidRPr="00A372BB">
        <w:rPr>
          <w:b/>
          <w:bCs/>
          <w:color w:val="auto"/>
          <w:sz w:val="28"/>
          <w:szCs w:val="28"/>
          <w:u w:val="single"/>
          <w:rtl/>
        </w:rPr>
        <w:t>עיקרי הממצאים וניתוח אסטרטגי לשנת 2024</w:t>
      </w:r>
    </w:p>
    <w:p w14:paraId="3B1423D4" w14:textId="77777777" w:rsidR="00A339FC" w:rsidRPr="00A372BB" w:rsidRDefault="00A339FC" w:rsidP="00921CFD">
      <w:pPr>
        <w:spacing w:line="360" w:lineRule="auto"/>
        <w:rPr>
          <w:rFonts w:ascii="David" w:hAnsi="David" w:cs="David"/>
          <w:sz w:val="24"/>
          <w:szCs w:val="24"/>
          <w:rtl/>
        </w:rPr>
      </w:pPr>
    </w:p>
    <w:p w14:paraId="1C30653D" w14:textId="1689AF3B" w:rsidR="008D1DB6" w:rsidRPr="00A372BB" w:rsidRDefault="008D1DB6" w:rsidP="00921CFD">
      <w:pPr>
        <w:spacing w:line="360" w:lineRule="auto"/>
        <w:rPr>
          <w:rFonts w:ascii="David" w:hAnsi="David" w:cs="David"/>
          <w:sz w:val="24"/>
          <w:szCs w:val="24"/>
        </w:rPr>
      </w:pPr>
      <w:r w:rsidRPr="00A372BB">
        <w:rPr>
          <w:rFonts w:ascii="David" w:hAnsi="David" w:cs="David"/>
          <w:sz w:val="24"/>
          <w:szCs w:val="24"/>
          <w:rtl/>
        </w:rPr>
        <w:t>מערכת ניהול פסולת הבנייה בישראל הפגינה בשנת 2024 חוסן יוצא דופן, תוך שמירה על שיעורים גבוהים של טיפול מוסדר (93%) ומחזור (91%), וזאת על אף אתגרים כלכליים וביטחוניים משמעותיים. הצלחה זו, שנבנתה על פני שנים של השקעה במדיניות ובתשתיות, מיצבה את ישראל בשורה הראשונה של המדינות בעולם במונחים של שיעורי מחזור כמותיים</w:t>
      </w:r>
      <w:r w:rsidRPr="00A372BB">
        <w:rPr>
          <w:rFonts w:ascii="David" w:hAnsi="David" w:cs="David"/>
          <w:sz w:val="24"/>
          <w:szCs w:val="24"/>
        </w:rPr>
        <w:t>.</w:t>
      </w:r>
    </w:p>
    <w:p w14:paraId="07A8A5A3" w14:textId="5A8B7580" w:rsidR="008D1DB6" w:rsidRPr="00A372BB" w:rsidRDefault="008D1DB6" w:rsidP="00921CFD">
      <w:pPr>
        <w:spacing w:line="360" w:lineRule="auto"/>
        <w:rPr>
          <w:rFonts w:ascii="David" w:hAnsi="David" w:cs="David"/>
          <w:sz w:val="24"/>
          <w:szCs w:val="24"/>
          <w:rtl/>
        </w:rPr>
      </w:pPr>
      <w:r w:rsidRPr="00A372BB">
        <w:rPr>
          <w:rFonts w:ascii="David" w:hAnsi="David" w:cs="David"/>
          <w:sz w:val="24"/>
          <w:szCs w:val="24"/>
          <w:rtl/>
        </w:rPr>
        <w:t>עם זאת, ניתוח זה חושף כי האתגר המרכזי של המערכת עבר התמרה. הבעיה אינה עוד איסוף ועיבוד, אלא יצירת שוק. שיעור שיווק חומרים ממוחזרים, שעמד על 73% בלבד בשנת 2024 ונמצא במגמת ירידה, מסמן צוואר בקבוק קריטי המשקף אתגרים דומים הניצבים בפני מדינות מובילות אחרות. המיקוד חייב כעת לעבור מהשאלה "כמה אנחנו ממחזרים" לשאלה "כמה טוב ולאיזו רמת ערך אנחנו משתמשים בחומרים ממוחזרים</w:t>
      </w:r>
      <w:r w:rsidRPr="00A372BB">
        <w:rPr>
          <w:rFonts w:ascii="David" w:hAnsi="David" w:cs="David"/>
          <w:sz w:val="24"/>
          <w:szCs w:val="24"/>
        </w:rPr>
        <w:t>"</w:t>
      </w:r>
      <w:r w:rsidR="00921CFD" w:rsidRPr="00A372BB">
        <w:rPr>
          <w:rFonts w:ascii="David" w:hAnsi="David" w:cs="David" w:hint="cs"/>
          <w:sz w:val="24"/>
          <w:szCs w:val="24"/>
          <w:rtl/>
        </w:rPr>
        <w:t>.</w:t>
      </w:r>
    </w:p>
    <w:p w14:paraId="6BE714D6"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tl/>
        </w:rPr>
        <w:t>סקירה מקיפה של הנתונים הבינלאומיים העדכניים ביותר (2022-2024) מראה כי בעוד ששיעור המחזור הגולמי של ישראל הוא ברמה עולמית, מנהיגות אמיתית נמדדת כיום ביצירת כלכלה מעגלית בעלת ערך גבוה ובשילוב מלא בשוק, כפי שמדינות כמו גרמניה ויפן מקדמות באמצעות מסגרות מדיניות מתקדמות</w:t>
      </w:r>
      <w:r w:rsidRPr="00A372BB">
        <w:rPr>
          <w:rFonts w:ascii="David" w:hAnsi="David" w:cs="David"/>
          <w:sz w:val="24"/>
          <w:szCs w:val="24"/>
        </w:rPr>
        <w:t>.</w:t>
      </w:r>
    </w:p>
    <w:p w14:paraId="1B173F8B"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tl/>
        </w:rPr>
        <w:t>דוח זה ממליץ על שינוי אסטרטגי לכיוון מדיניות הממוקדת בביקוש. המנופים המרכזיים כוללים יישום של רכש ציבורי ירוק</w:t>
      </w:r>
      <w:r w:rsidRPr="00A372BB">
        <w:rPr>
          <w:rFonts w:ascii="David" w:hAnsi="David" w:cs="David"/>
          <w:sz w:val="24"/>
          <w:szCs w:val="24"/>
        </w:rPr>
        <w:t xml:space="preserve"> (GPP) </w:t>
      </w:r>
      <w:r w:rsidRPr="00A372BB">
        <w:rPr>
          <w:rFonts w:ascii="David" w:hAnsi="David" w:cs="David"/>
          <w:sz w:val="24"/>
          <w:szCs w:val="24"/>
          <w:rtl/>
        </w:rPr>
        <w:t xml:space="preserve">מחייב </w:t>
      </w:r>
      <w:proofErr w:type="spellStart"/>
      <w:r w:rsidRPr="00A372BB">
        <w:rPr>
          <w:rFonts w:ascii="David" w:hAnsi="David" w:cs="David"/>
          <w:sz w:val="24"/>
          <w:szCs w:val="24"/>
          <w:rtl/>
        </w:rPr>
        <w:t>בפרויקטי</w:t>
      </w:r>
      <w:proofErr w:type="spellEnd"/>
      <w:r w:rsidRPr="00A372BB">
        <w:rPr>
          <w:rFonts w:ascii="David" w:hAnsi="David" w:cs="David"/>
          <w:sz w:val="24"/>
          <w:szCs w:val="24"/>
          <w:rtl/>
        </w:rPr>
        <w:t xml:space="preserve"> תשתית, בחינת תמריצים כלכליים כגון מע"מ מופחת על מוצרים ממוחזרים מאושרים, ופיתוח תקנים לאומיים מחמירים ודרכון חומרים דיגיטלי לבניינים במטרה לבנות אמון בשוק</w:t>
      </w:r>
      <w:r w:rsidRPr="00A372BB">
        <w:rPr>
          <w:rFonts w:ascii="David" w:hAnsi="David" w:cs="David"/>
          <w:sz w:val="24"/>
          <w:szCs w:val="24"/>
        </w:rPr>
        <w:t>.</w:t>
      </w:r>
    </w:p>
    <w:p w14:paraId="65ED7D41"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tl/>
        </w:rPr>
        <w:t>אימוץ אסטרטגיות אלו יאפשר לישראל לעבור משלב של מובילה באיסוף פסולת לחלוצה עולמית בכלכלת בנייה מעגלית אמיתית, תוך שיפור הביטחון במשאבים, המרצת חדשנות כלכלית והשגת יעדים סביבתיים עמוקים יותר</w:t>
      </w:r>
      <w:r w:rsidRPr="00A372BB">
        <w:rPr>
          <w:rFonts w:ascii="David" w:hAnsi="David" w:cs="David"/>
          <w:sz w:val="24"/>
          <w:szCs w:val="24"/>
        </w:rPr>
        <w:t>.</w:t>
      </w:r>
    </w:p>
    <w:p w14:paraId="62EB0492" w14:textId="77777777" w:rsidR="008D1DB6" w:rsidRPr="00A372BB" w:rsidRDefault="008D1DB6" w:rsidP="00A339FC">
      <w:pPr>
        <w:pStyle w:val="21"/>
        <w:rPr>
          <w:b/>
          <w:bCs/>
          <w:color w:val="auto"/>
          <w:sz w:val="28"/>
          <w:szCs w:val="28"/>
        </w:rPr>
      </w:pPr>
      <w:r w:rsidRPr="00A372BB">
        <w:rPr>
          <w:b/>
          <w:bCs/>
          <w:color w:val="auto"/>
          <w:sz w:val="28"/>
          <w:szCs w:val="28"/>
          <w:rtl/>
        </w:rPr>
        <w:t>נתוני המפתח לשנת 2024</w:t>
      </w:r>
      <w:r w:rsidRPr="00A372BB">
        <w:rPr>
          <w:b/>
          <w:bCs/>
          <w:color w:val="auto"/>
          <w:sz w:val="28"/>
          <w:szCs w:val="28"/>
        </w:rPr>
        <w:t>:</w:t>
      </w:r>
    </w:p>
    <w:tbl>
      <w:tblPr>
        <w:tblW w:w="9786" w:type="dxa"/>
        <w:tblCellSpacing w:w="15"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45"/>
        <w:gridCol w:w="2242"/>
        <w:gridCol w:w="2383"/>
        <w:gridCol w:w="4016"/>
      </w:tblGrid>
      <w:tr w:rsidR="00A372BB" w:rsidRPr="00A372BB" w14:paraId="5610F040" w14:textId="77777777" w:rsidTr="009D2C8D">
        <w:trPr>
          <w:trHeight w:val="117"/>
          <w:tblCellSpacing w:w="15" w:type="dxa"/>
        </w:trPr>
        <w:tc>
          <w:tcPr>
            <w:tcW w:w="1100" w:type="dxa"/>
            <w:vAlign w:val="center"/>
            <w:hideMark/>
          </w:tcPr>
          <w:p w14:paraId="6D1B4CB2" w14:textId="77777777" w:rsidR="008D1DB6" w:rsidRPr="00A372BB" w:rsidRDefault="008D1DB6" w:rsidP="00921CFD">
            <w:pPr>
              <w:spacing w:line="360" w:lineRule="auto"/>
              <w:rPr>
                <w:rFonts w:ascii="David" w:hAnsi="David" w:cs="David"/>
                <w:b/>
                <w:bCs/>
              </w:rPr>
            </w:pPr>
            <w:r w:rsidRPr="00A372BB">
              <w:rPr>
                <w:rFonts w:ascii="David" w:hAnsi="David" w:cs="David"/>
                <w:b/>
                <w:bCs/>
                <w:rtl/>
              </w:rPr>
              <w:t>שינוי</w:t>
            </w:r>
          </w:p>
        </w:tc>
        <w:tc>
          <w:tcPr>
            <w:tcW w:w="2212" w:type="dxa"/>
            <w:vAlign w:val="center"/>
            <w:hideMark/>
          </w:tcPr>
          <w:p w14:paraId="4B5A4BF0" w14:textId="77777777" w:rsidR="008D1DB6" w:rsidRPr="00A372BB" w:rsidRDefault="008D1DB6" w:rsidP="00921CFD">
            <w:pPr>
              <w:spacing w:line="360" w:lineRule="auto"/>
              <w:rPr>
                <w:rFonts w:ascii="David" w:hAnsi="David" w:cs="David"/>
                <w:b/>
                <w:bCs/>
              </w:rPr>
            </w:pPr>
            <w:r w:rsidRPr="00A372BB">
              <w:rPr>
                <w:rFonts w:ascii="David" w:hAnsi="David" w:cs="David"/>
                <w:b/>
                <w:bCs/>
              </w:rPr>
              <w:t>2023</w:t>
            </w:r>
          </w:p>
        </w:tc>
        <w:tc>
          <w:tcPr>
            <w:tcW w:w="2353" w:type="dxa"/>
            <w:vAlign w:val="center"/>
            <w:hideMark/>
          </w:tcPr>
          <w:p w14:paraId="62201904" w14:textId="77777777" w:rsidR="008D1DB6" w:rsidRPr="00A372BB" w:rsidRDefault="008D1DB6" w:rsidP="00921CFD">
            <w:pPr>
              <w:spacing w:line="360" w:lineRule="auto"/>
              <w:rPr>
                <w:rFonts w:ascii="David" w:hAnsi="David" w:cs="David"/>
                <w:b/>
                <w:bCs/>
              </w:rPr>
            </w:pPr>
            <w:r w:rsidRPr="00A372BB">
              <w:rPr>
                <w:rFonts w:ascii="David" w:hAnsi="David" w:cs="David"/>
                <w:b/>
                <w:bCs/>
              </w:rPr>
              <w:t>2024</w:t>
            </w:r>
          </w:p>
        </w:tc>
        <w:tc>
          <w:tcPr>
            <w:tcW w:w="3971" w:type="dxa"/>
            <w:vAlign w:val="center"/>
            <w:hideMark/>
          </w:tcPr>
          <w:p w14:paraId="046C9EB3" w14:textId="77777777" w:rsidR="008D1DB6" w:rsidRPr="00A372BB" w:rsidRDefault="008D1DB6" w:rsidP="00921CFD">
            <w:pPr>
              <w:spacing w:line="360" w:lineRule="auto"/>
              <w:rPr>
                <w:rFonts w:ascii="David" w:hAnsi="David" w:cs="David"/>
                <w:b/>
                <w:bCs/>
              </w:rPr>
            </w:pPr>
            <w:r w:rsidRPr="00A372BB">
              <w:rPr>
                <w:rFonts w:ascii="David" w:hAnsi="David" w:cs="David"/>
                <w:b/>
                <w:bCs/>
                <w:rtl/>
              </w:rPr>
              <w:t>מדד</w:t>
            </w:r>
          </w:p>
        </w:tc>
      </w:tr>
      <w:tr w:rsidR="00A372BB" w:rsidRPr="00A372BB" w14:paraId="1D5CB5C1" w14:textId="77777777" w:rsidTr="009D2C8D">
        <w:trPr>
          <w:trHeight w:val="133"/>
          <w:tblCellSpacing w:w="15" w:type="dxa"/>
        </w:trPr>
        <w:tc>
          <w:tcPr>
            <w:tcW w:w="1100" w:type="dxa"/>
            <w:vAlign w:val="center"/>
            <w:hideMark/>
          </w:tcPr>
          <w:p w14:paraId="62DD9C11" w14:textId="77777777" w:rsidR="008D1DB6" w:rsidRPr="00A372BB" w:rsidRDefault="008D1DB6" w:rsidP="00921CFD">
            <w:pPr>
              <w:spacing w:line="360" w:lineRule="auto"/>
              <w:rPr>
                <w:rFonts w:ascii="David" w:hAnsi="David" w:cs="David"/>
                <w:b/>
                <w:bCs/>
              </w:rPr>
            </w:pPr>
            <w:r w:rsidRPr="00A372BB">
              <w:rPr>
                <w:rFonts w:ascii="Arial" w:hAnsi="Arial" w:cs="Arial"/>
                <w:b/>
                <w:bCs/>
              </w:rPr>
              <w:t>↓</w:t>
            </w:r>
            <w:r w:rsidRPr="00A372BB">
              <w:rPr>
                <w:rFonts w:ascii="David" w:hAnsi="David" w:cs="David"/>
                <w:b/>
                <w:bCs/>
              </w:rPr>
              <w:t xml:space="preserve"> 11%</w:t>
            </w:r>
          </w:p>
        </w:tc>
        <w:tc>
          <w:tcPr>
            <w:tcW w:w="2212" w:type="dxa"/>
            <w:vAlign w:val="center"/>
            <w:hideMark/>
          </w:tcPr>
          <w:p w14:paraId="6AB929B1" w14:textId="77777777" w:rsidR="008D1DB6" w:rsidRPr="00A372BB" w:rsidRDefault="008D1DB6" w:rsidP="00921CFD">
            <w:pPr>
              <w:spacing w:line="360" w:lineRule="auto"/>
              <w:rPr>
                <w:rFonts w:ascii="David" w:hAnsi="David" w:cs="David"/>
                <w:b/>
                <w:bCs/>
              </w:rPr>
            </w:pPr>
            <w:r w:rsidRPr="00A372BB">
              <w:rPr>
                <w:rFonts w:ascii="David" w:hAnsi="David" w:cs="David"/>
                <w:b/>
                <w:bCs/>
              </w:rPr>
              <w:t xml:space="preserve">7.63 </w:t>
            </w:r>
            <w:r w:rsidRPr="00A372BB">
              <w:rPr>
                <w:rFonts w:ascii="David" w:hAnsi="David" w:cs="David"/>
                <w:b/>
                <w:bCs/>
                <w:rtl/>
              </w:rPr>
              <w:t>מיליון טון</w:t>
            </w:r>
          </w:p>
        </w:tc>
        <w:tc>
          <w:tcPr>
            <w:tcW w:w="2353" w:type="dxa"/>
            <w:vAlign w:val="center"/>
            <w:hideMark/>
          </w:tcPr>
          <w:p w14:paraId="5C814C42" w14:textId="77777777" w:rsidR="008D1DB6" w:rsidRPr="00A372BB" w:rsidRDefault="008D1DB6" w:rsidP="00921CFD">
            <w:pPr>
              <w:spacing w:line="360" w:lineRule="auto"/>
              <w:rPr>
                <w:rFonts w:ascii="David" w:hAnsi="David" w:cs="David"/>
                <w:b/>
                <w:bCs/>
              </w:rPr>
            </w:pPr>
            <w:r w:rsidRPr="00A372BB">
              <w:rPr>
                <w:rFonts w:ascii="David" w:hAnsi="David" w:cs="David"/>
                <w:b/>
                <w:bCs/>
              </w:rPr>
              <w:t xml:space="preserve">6.79 </w:t>
            </w:r>
            <w:r w:rsidRPr="00A372BB">
              <w:rPr>
                <w:rFonts w:ascii="David" w:hAnsi="David" w:cs="David"/>
                <w:b/>
                <w:bCs/>
                <w:rtl/>
              </w:rPr>
              <w:t>מיליון טון</w:t>
            </w:r>
          </w:p>
        </w:tc>
        <w:tc>
          <w:tcPr>
            <w:tcW w:w="3971" w:type="dxa"/>
            <w:vAlign w:val="center"/>
            <w:hideMark/>
          </w:tcPr>
          <w:p w14:paraId="67575B76" w14:textId="77777777" w:rsidR="008D1DB6" w:rsidRPr="00A372BB" w:rsidRDefault="008D1DB6" w:rsidP="00921CFD">
            <w:pPr>
              <w:spacing w:line="360" w:lineRule="auto"/>
              <w:rPr>
                <w:rFonts w:ascii="David" w:hAnsi="David" w:cs="David"/>
                <w:b/>
                <w:bCs/>
              </w:rPr>
            </w:pPr>
            <w:r w:rsidRPr="00A372BB">
              <w:rPr>
                <w:rFonts w:ascii="David" w:hAnsi="David" w:cs="David"/>
                <w:b/>
                <w:bCs/>
                <w:rtl/>
              </w:rPr>
              <w:t>סך ייצור פסולת (אומדן)</w:t>
            </w:r>
          </w:p>
        </w:tc>
      </w:tr>
      <w:tr w:rsidR="00A372BB" w:rsidRPr="00A372BB" w14:paraId="05B2210F" w14:textId="77777777" w:rsidTr="009D2C8D">
        <w:trPr>
          <w:trHeight w:val="130"/>
          <w:tblCellSpacing w:w="15" w:type="dxa"/>
        </w:trPr>
        <w:tc>
          <w:tcPr>
            <w:tcW w:w="1100" w:type="dxa"/>
            <w:vAlign w:val="center"/>
            <w:hideMark/>
          </w:tcPr>
          <w:p w14:paraId="08B57892" w14:textId="77777777" w:rsidR="008D1DB6" w:rsidRPr="00A372BB" w:rsidRDefault="008D1DB6" w:rsidP="00921CFD">
            <w:pPr>
              <w:spacing w:line="360" w:lineRule="auto"/>
              <w:rPr>
                <w:rFonts w:ascii="David" w:hAnsi="David" w:cs="David"/>
                <w:b/>
                <w:bCs/>
              </w:rPr>
            </w:pPr>
            <w:r w:rsidRPr="00A372BB">
              <w:rPr>
                <w:rFonts w:ascii="Arial" w:hAnsi="Arial" w:cs="Arial"/>
                <w:b/>
                <w:bCs/>
              </w:rPr>
              <w:t>↑</w:t>
            </w:r>
            <w:r w:rsidRPr="00A372BB">
              <w:rPr>
                <w:rFonts w:ascii="David" w:hAnsi="David" w:cs="David"/>
                <w:b/>
                <w:bCs/>
              </w:rPr>
              <w:t xml:space="preserve"> 2%</w:t>
            </w:r>
          </w:p>
        </w:tc>
        <w:tc>
          <w:tcPr>
            <w:tcW w:w="2212" w:type="dxa"/>
            <w:vAlign w:val="center"/>
            <w:hideMark/>
          </w:tcPr>
          <w:p w14:paraId="34DF2925" w14:textId="77777777" w:rsidR="008D1DB6" w:rsidRPr="00A372BB" w:rsidRDefault="008D1DB6" w:rsidP="00921CFD">
            <w:pPr>
              <w:spacing w:line="360" w:lineRule="auto"/>
              <w:rPr>
                <w:rFonts w:ascii="David" w:hAnsi="David" w:cs="David"/>
                <w:b/>
                <w:bCs/>
              </w:rPr>
            </w:pPr>
            <w:r w:rsidRPr="00A372BB">
              <w:rPr>
                <w:rFonts w:ascii="David" w:hAnsi="David" w:cs="David"/>
                <w:b/>
                <w:bCs/>
              </w:rPr>
              <w:t>91%</w:t>
            </w:r>
          </w:p>
        </w:tc>
        <w:tc>
          <w:tcPr>
            <w:tcW w:w="2353" w:type="dxa"/>
            <w:vAlign w:val="center"/>
            <w:hideMark/>
          </w:tcPr>
          <w:p w14:paraId="703A3B71" w14:textId="77777777" w:rsidR="008D1DB6" w:rsidRPr="00A372BB" w:rsidRDefault="008D1DB6" w:rsidP="00921CFD">
            <w:pPr>
              <w:spacing w:line="360" w:lineRule="auto"/>
              <w:rPr>
                <w:rFonts w:ascii="David" w:hAnsi="David" w:cs="David"/>
                <w:b/>
                <w:bCs/>
              </w:rPr>
            </w:pPr>
            <w:r w:rsidRPr="00A372BB">
              <w:rPr>
                <w:rFonts w:ascii="David" w:hAnsi="David" w:cs="David"/>
                <w:b/>
                <w:bCs/>
              </w:rPr>
              <w:t>93%</w:t>
            </w:r>
          </w:p>
        </w:tc>
        <w:tc>
          <w:tcPr>
            <w:tcW w:w="3971" w:type="dxa"/>
            <w:vAlign w:val="center"/>
            <w:hideMark/>
          </w:tcPr>
          <w:p w14:paraId="05075770" w14:textId="77777777" w:rsidR="008D1DB6" w:rsidRPr="00A372BB" w:rsidRDefault="008D1DB6" w:rsidP="00921CFD">
            <w:pPr>
              <w:spacing w:line="360" w:lineRule="auto"/>
              <w:rPr>
                <w:rFonts w:ascii="David" w:hAnsi="David" w:cs="David"/>
                <w:b/>
                <w:bCs/>
              </w:rPr>
            </w:pPr>
            <w:r w:rsidRPr="00A372BB">
              <w:rPr>
                <w:rFonts w:ascii="David" w:hAnsi="David" w:cs="David"/>
                <w:b/>
                <w:bCs/>
                <w:rtl/>
              </w:rPr>
              <w:t>שיעור פסולת שהגיעה לטיפול מוסדר</w:t>
            </w:r>
          </w:p>
        </w:tc>
      </w:tr>
      <w:tr w:rsidR="00A372BB" w:rsidRPr="00A372BB" w14:paraId="2984BE8A" w14:textId="77777777" w:rsidTr="009D2C8D">
        <w:trPr>
          <w:trHeight w:val="133"/>
          <w:tblCellSpacing w:w="15" w:type="dxa"/>
        </w:trPr>
        <w:tc>
          <w:tcPr>
            <w:tcW w:w="1100" w:type="dxa"/>
            <w:vAlign w:val="center"/>
            <w:hideMark/>
          </w:tcPr>
          <w:p w14:paraId="1DAAE6DC" w14:textId="77777777" w:rsidR="008D1DB6" w:rsidRPr="00A372BB" w:rsidRDefault="008D1DB6" w:rsidP="00921CFD">
            <w:pPr>
              <w:spacing w:line="360" w:lineRule="auto"/>
              <w:rPr>
                <w:rFonts w:ascii="David" w:hAnsi="David" w:cs="David"/>
                <w:b/>
                <w:bCs/>
              </w:rPr>
            </w:pPr>
            <w:r w:rsidRPr="00A372BB">
              <w:rPr>
                <w:rFonts w:ascii="Arial" w:hAnsi="Arial" w:cs="Arial"/>
                <w:b/>
                <w:bCs/>
              </w:rPr>
              <w:t>↓</w:t>
            </w:r>
            <w:r w:rsidRPr="00A372BB">
              <w:rPr>
                <w:rFonts w:ascii="David" w:hAnsi="David" w:cs="David"/>
                <w:b/>
                <w:bCs/>
              </w:rPr>
              <w:t xml:space="preserve"> 2%</w:t>
            </w:r>
          </w:p>
        </w:tc>
        <w:tc>
          <w:tcPr>
            <w:tcW w:w="2212" w:type="dxa"/>
            <w:vAlign w:val="center"/>
            <w:hideMark/>
          </w:tcPr>
          <w:p w14:paraId="4067586B" w14:textId="77777777" w:rsidR="008D1DB6" w:rsidRPr="00A372BB" w:rsidRDefault="008D1DB6" w:rsidP="00921CFD">
            <w:pPr>
              <w:spacing w:line="360" w:lineRule="auto"/>
              <w:rPr>
                <w:rFonts w:ascii="David" w:hAnsi="David" w:cs="David"/>
                <w:b/>
                <w:bCs/>
              </w:rPr>
            </w:pPr>
            <w:r w:rsidRPr="00A372BB">
              <w:rPr>
                <w:rFonts w:ascii="David" w:hAnsi="David" w:cs="David"/>
                <w:b/>
                <w:bCs/>
              </w:rPr>
              <w:t>9%</w:t>
            </w:r>
          </w:p>
        </w:tc>
        <w:tc>
          <w:tcPr>
            <w:tcW w:w="2353" w:type="dxa"/>
            <w:vAlign w:val="center"/>
            <w:hideMark/>
          </w:tcPr>
          <w:p w14:paraId="57B7DA2F" w14:textId="77777777" w:rsidR="008D1DB6" w:rsidRPr="00A372BB" w:rsidRDefault="008D1DB6" w:rsidP="00921CFD">
            <w:pPr>
              <w:spacing w:line="360" w:lineRule="auto"/>
              <w:rPr>
                <w:rFonts w:ascii="David" w:hAnsi="David" w:cs="David"/>
                <w:b/>
                <w:bCs/>
              </w:rPr>
            </w:pPr>
            <w:r w:rsidRPr="00A372BB">
              <w:rPr>
                <w:rFonts w:ascii="David" w:hAnsi="David" w:cs="David"/>
                <w:b/>
                <w:bCs/>
              </w:rPr>
              <w:t>7%</w:t>
            </w:r>
          </w:p>
        </w:tc>
        <w:tc>
          <w:tcPr>
            <w:tcW w:w="3971" w:type="dxa"/>
            <w:vAlign w:val="center"/>
            <w:hideMark/>
          </w:tcPr>
          <w:p w14:paraId="433A2AB2" w14:textId="77777777" w:rsidR="008D1DB6" w:rsidRPr="00A372BB" w:rsidRDefault="008D1DB6" w:rsidP="00921CFD">
            <w:pPr>
              <w:spacing w:line="360" w:lineRule="auto"/>
              <w:rPr>
                <w:rFonts w:ascii="David" w:hAnsi="David" w:cs="David"/>
                <w:b/>
                <w:bCs/>
              </w:rPr>
            </w:pPr>
            <w:r w:rsidRPr="00A372BB">
              <w:rPr>
                <w:rFonts w:ascii="David" w:hAnsi="David" w:cs="David"/>
                <w:b/>
                <w:bCs/>
                <w:rtl/>
              </w:rPr>
              <w:t>שיעור פסולת שהושלכה באופן בלתי חוקי</w:t>
            </w:r>
          </w:p>
        </w:tc>
      </w:tr>
      <w:tr w:rsidR="00A372BB" w:rsidRPr="00A372BB" w14:paraId="3C158E06" w14:textId="77777777" w:rsidTr="009D2C8D">
        <w:trPr>
          <w:trHeight w:val="130"/>
          <w:tblCellSpacing w:w="15" w:type="dxa"/>
        </w:trPr>
        <w:tc>
          <w:tcPr>
            <w:tcW w:w="1100" w:type="dxa"/>
            <w:vAlign w:val="center"/>
            <w:hideMark/>
          </w:tcPr>
          <w:p w14:paraId="648E7FBC" w14:textId="77777777" w:rsidR="008D1DB6" w:rsidRPr="00A372BB" w:rsidRDefault="008D1DB6" w:rsidP="00921CFD">
            <w:pPr>
              <w:spacing w:line="360" w:lineRule="auto"/>
              <w:rPr>
                <w:rFonts w:ascii="David" w:hAnsi="David" w:cs="David"/>
                <w:b/>
                <w:bCs/>
              </w:rPr>
            </w:pPr>
            <w:r w:rsidRPr="00A372BB">
              <w:rPr>
                <w:rFonts w:ascii="Arial" w:hAnsi="Arial" w:cs="Arial"/>
                <w:b/>
                <w:bCs/>
              </w:rPr>
              <w:t>↑</w:t>
            </w:r>
            <w:r w:rsidRPr="00A372BB">
              <w:rPr>
                <w:rFonts w:ascii="David" w:hAnsi="David" w:cs="David"/>
                <w:b/>
                <w:bCs/>
              </w:rPr>
              <w:t xml:space="preserve"> 1%</w:t>
            </w:r>
          </w:p>
        </w:tc>
        <w:tc>
          <w:tcPr>
            <w:tcW w:w="2212" w:type="dxa"/>
            <w:vAlign w:val="center"/>
            <w:hideMark/>
          </w:tcPr>
          <w:p w14:paraId="49C733B3" w14:textId="77777777" w:rsidR="008D1DB6" w:rsidRPr="00A372BB" w:rsidRDefault="008D1DB6" w:rsidP="00921CFD">
            <w:pPr>
              <w:spacing w:line="360" w:lineRule="auto"/>
              <w:rPr>
                <w:rFonts w:ascii="David" w:hAnsi="David" w:cs="David"/>
                <w:b/>
                <w:bCs/>
              </w:rPr>
            </w:pPr>
            <w:r w:rsidRPr="00A372BB">
              <w:rPr>
                <w:rFonts w:ascii="David" w:hAnsi="David" w:cs="David"/>
                <w:b/>
                <w:bCs/>
              </w:rPr>
              <w:t>90%</w:t>
            </w:r>
          </w:p>
        </w:tc>
        <w:tc>
          <w:tcPr>
            <w:tcW w:w="2353" w:type="dxa"/>
            <w:vAlign w:val="center"/>
            <w:hideMark/>
          </w:tcPr>
          <w:p w14:paraId="7A174326" w14:textId="77777777" w:rsidR="008D1DB6" w:rsidRPr="00A372BB" w:rsidRDefault="008D1DB6" w:rsidP="00921CFD">
            <w:pPr>
              <w:spacing w:line="360" w:lineRule="auto"/>
              <w:rPr>
                <w:rFonts w:ascii="David" w:hAnsi="David" w:cs="David"/>
                <w:b/>
                <w:bCs/>
              </w:rPr>
            </w:pPr>
            <w:r w:rsidRPr="00A372BB">
              <w:rPr>
                <w:rFonts w:ascii="David" w:hAnsi="David" w:cs="David"/>
                <w:b/>
                <w:bCs/>
              </w:rPr>
              <w:t>91%</w:t>
            </w:r>
          </w:p>
        </w:tc>
        <w:tc>
          <w:tcPr>
            <w:tcW w:w="3971" w:type="dxa"/>
            <w:vAlign w:val="center"/>
            <w:hideMark/>
          </w:tcPr>
          <w:p w14:paraId="697802F0" w14:textId="77777777" w:rsidR="008D1DB6" w:rsidRPr="00A372BB" w:rsidRDefault="008D1DB6" w:rsidP="00921CFD">
            <w:pPr>
              <w:spacing w:line="360" w:lineRule="auto"/>
              <w:rPr>
                <w:rFonts w:ascii="David" w:hAnsi="David" w:cs="David"/>
                <w:b/>
                <w:bCs/>
              </w:rPr>
            </w:pPr>
            <w:r w:rsidRPr="00A372BB">
              <w:rPr>
                <w:rFonts w:ascii="David" w:hAnsi="David" w:cs="David"/>
                <w:b/>
                <w:bCs/>
                <w:rtl/>
              </w:rPr>
              <w:t>שיעור מחזור מהפסולת הנקלטת</w:t>
            </w:r>
          </w:p>
        </w:tc>
      </w:tr>
      <w:tr w:rsidR="00A372BB" w:rsidRPr="00A372BB" w14:paraId="652359BE" w14:textId="77777777" w:rsidTr="009D2C8D">
        <w:trPr>
          <w:trHeight w:val="133"/>
          <w:tblCellSpacing w:w="15" w:type="dxa"/>
        </w:trPr>
        <w:tc>
          <w:tcPr>
            <w:tcW w:w="1100" w:type="dxa"/>
            <w:vAlign w:val="center"/>
            <w:hideMark/>
          </w:tcPr>
          <w:p w14:paraId="21F6580B" w14:textId="77777777" w:rsidR="008D1DB6" w:rsidRPr="00A372BB" w:rsidRDefault="008D1DB6" w:rsidP="00921CFD">
            <w:pPr>
              <w:spacing w:line="360" w:lineRule="auto"/>
              <w:rPr>
                <w:rFonts w:ascii="David" w:hAnsi="David" w:cs="David"/>
                <w:b/>
                <w:bCs/>
              </w:rPr>
            </w:pPr>
            <w:r w:rsidRPr="00A372BB">
              <w:rPr>
                <w:rFonts w:ascii="Arial" w:hAnsi="Arial" w:cs="Arial"/>
                <w:b/>
                <w:bCs/>
              </w:rPr>
              <w:t>↑</w:t>
            </w:r>
            <w:r w:rsidRPr="00A372BB">
              <w:rPr>
                <w:rFonts w:ascii="David" w:hAnsi="David" w:cs="David"/>
                <w:b/>
                <w:bCs/>
              </w:rPr>
              <w:t xml:space="preserve"> 3%</w:t>
            </w:r>
          </w:p>
        </w:tc>
        <w:tc>
          <w:tcPr>
            <w:tcW w:w="2212" w:type="dxa"/>
            <w:vAlign w:val="center"/>
            <w:hideMark/>
          </w:tcPr>
          <w:p w14:paraId="029C6C00" w14:textId="77777777" w:rsidR="008D1DB6" w:rsidRPr="00A372BB" w:rsidRDefault="008D1DB6" w:rsidP="00921CFD">
            <w:pPr>
              <w:spacing w:line="360" w:lineRule="auto"/>
              <w:rPr>
                <w:rFonts w:ascii="David" w:hAnsi="David" w:cs="David"/>
                <w:b/>
                <w:bCs/>
              </w:rPr>
            </w:pPr>
            <w:r w:rsidRPr="00A372BB">
              <w:rPr>
                <w:rFonts w:ascii="David" w:hAnsi="David" w:cs="David"/>
                <w:b/>
                <w:bCs/>
              </w:rPr>
              <w:t>82%</w:t>
            </w:r>
          </w:p>
        </w:tc>
        <w:tc>
          <w:tcPr>
            <w:tcW w:w="2353" w:type="dxa"/>
            <w:vAlign w:val="center"/>
            <w:hideMark/>
          </w:tcPr>
          <w:p w14:paraId="45E7F2D9" w14:textId="77777777" w:rsidR="008D1DB6" w:rsidRPr="00A372BB" w:rsidRDefault="008D1DB6" w:rsidP="00921CFD">
            <w:pPr>
              <w:spacing w:line="360" w:lineRule="auto"/>
              <w:rPr>
                <w:rFonts w:ascii="David" w:hAnsi="David" w:cs="David"/>
                <w:b/>
                <w:bCs/>
              </w:rPr>
            </w:pPr>
            <w:r w:rsidRPr="00A372BB">
              <w:rPr>
                <w:rFonts w:ascii="David" w:hAnsi="David" w:cs="David"/>
                <w:b/>
                <w:bCs/>
              </w:rPr>
              <w:t>85%</w:t>
            </w:r>
          </w:p>
        </w:tc>
        <w:tc>
          <w:tcPr>
            <w:tcW w:w="3971" w:type="dxa"/>
            <w:vAlign w:val="center"/>
            <w:hideMark/>
          </w:tcPr>
          <w:p w14:paraId="6E5C472C" w14:textId="77777777" w:rsidR="008D1DB6" w:rsidRPr="00A372BB" w:rsidRDefault="008D1DB6" w:rsidP="00921CFD">
            <w:pPr>
              <w:spacing w:line="360" w:lineRule="auto"/>
              <w:rPr>
                <w:rFonts w:ascii="David" w:hAnsi="David" w:cs="David"/>
                <w:b/>
                <w:bCs/>
              </w:rPr>
            </w:pPr>
            <w:r w:rsidRPr="00A372BB">
              <w:rPr>
                <w:rFonts w:ascii="David" w:hAnsi="David" w:cs="David"/>
                <w:b/>
                <w:bCs/>
                <w:rtl/>
              </w:rPr>
              <w:t>שיעור מחזור מסך הפסולת המיוצרת</w:t>
            </w:r>
          </w:p>
        </w:tc>
      </w:tr>
      <w:tr w:rsidR="00A372BB" w:rsidRPr="00A372BB" w14:paraId="7AE1F199" w14:textId="77777777" w:rsidTr="009D2C8D">
        <w:trPr>
          <w:trHeight w:val="130"/>
          <w:tblCellSpacing w:w="15" w:type="dxa"/>
        </w:trPr>
        <w:tc>
          <w:tcPr>
            <w:tcW w:w="1100" w:type="dxa"/>
            <w:vAlign w:val="center"/>
            <w:hideMark/>
          </w:tcPr>
          <w:p w14:paraId="1836CA7B" w14:textId="77777777" w:rsidR="008D1DB6" w:rsidRPr="00A372BB" w:rsidRDefault="008D1DB6" w:rsidP="00921CFD">
            <w:pPr>
              <w:spacing w:line="360" w:lineRule="auto"/>
              <w:rPr>
                <w:rFonts w:ascii="David" w:hAnsi="David" w:cs="David"/>
                <w:b/>
                <w:bCs/>
              </w:rPr>
            </w:pPr>
            <w:r w:rsidRPr="00A372BB">
              <w:rPr>
                <w:rFonts w:ascii="Arial" w:hAnsi="Arial" w:cs="Arial"/>
                <w:b/>
                <w:bCs/>
              </w:rPr>
              <w:t>↓</w:t>
            </w:r>
            <w:r w:rsidRPr="00A372BB">
              <w:rPr>
                <w:rFonts w:ascii="David" w:hAnsi="David" w:cs="David"/>
                <w:b/>
                <w:bCs/>
              </w:rPr>
              <w:t xml:space="preserve"> 13%</w:t>
            </w:r>
          </w:p>
        </w:tc>
        <w:tc>
          <w:tcPr>
            <w:tcW w:w="2212" w:type="dxa"/>
            <w:vAlign w:val="center"/>
            <w:hideMark/>
          </w:tcPr>
          <w:p w14:paraId="09029F36" w14:textId="152B339E" w:rsidR="008D1DB6" w:rsidRPr="00A372BB" w:rsidRDefault="008D1DB6" w:rsidP="00921CFD">
            <w:pPr>
              <w:spacing w:line="360" w:lineRule="auto"/>
              <w:rPr>
                <w:rFonts w:ascii="David" w:hAnsi="David" w:cs="David"/>
                <w:b/>
                <w:bCs/>
              </w:rPr>
            </w:pPr>
            <w:proofErr w:type="gramStart"/>
            <w:r w:rsidRPr="00A372BB">
              <w:rPr>
                <w:rFonts w:ascii="David" w:hAnsi="David" w:cs="David"/>
                <w:b/>
                <w:bCs/>
              </w:rPr>
              <w:t xml:space="preserve">4.84 </w:t>
            </w:r>
            <w:r w:rsidR="003B4107" w:rsidRPr="00A372BB">
              <w:rPr>
                <w:rFonts w:ascii="David" w:hAnsi="David" w:cs="David" w:hint="cs"/>
                <w:b/>
                <w:bCs/>
                <w:rtl/>
              </w:rPr>
              <w:t xml:space="preserve"> </w:t>
            </w:r>
            <w:r w:rsidRPr="00A372BB">
              <w:rPr>
                <w:rFonts w:ascii="David" w:hAnsi="David" w:cs="David"/>
                <w:b/>
                <w:bCs/>
                <w:rtl/>
              </w:rPr>
              <w:t>מיליון</w:t>
            </w:r>
            <w:proofErr w:type="gramEnd"/>
            <w:r w:rsidRPr="00A372BB">
              <w:rPr>
                <w:rFonts w:ascii="David" w:hAnsi="David" w:cs="David"/>
                <w:b/>
                <w:bCs/>
                <w:rtl/>
              </w:rPr>
              <w:t xml:space="preserve"> טון</w:t>
            </w:r>
          </w:p>
        </w:tc>
        <w:tc>
          <w:tcPr>
            <w:tcW w:w="2353" w:type="dxa"/>
            <w:vAlign w:val="center"/>
            <w:hideMark/>
          </w:tcPr>
          <w:p w14:paraId="44A29BE1" w14:textId="7F8B117F" w:rsidR="008D1DB6" w:rsidRPr="00A372BB" w:rsidRDefault="008D1DB6" w:rsidP="00921CFD">
            <w:pPr>
              <w:spacing w:line="360" w:lineRule="auto"/>
              <w:rPr>
                <w:rFonts w:ascii="David" w:hAnsi="David" w:cs="David"/>
                <w:b/>
                <w:bCs/>
              </w:rPr>
            </w:pPr>
            <w:proofErr w:type="gramStart"/>
            <w:r w:rsidRPr="00A372BB">
              <w:rPr>
                <w:rFonts w:ascii="David" w:hAnsi="David" w:cs="David"/>
                <w:b/>
                <w:bCs/>
              </w:rPr>
              <w:t xml:space="preserve">4.19 </w:t>
            </w:r>
            <w:r w:rsidR="003B4107" w:rsidRPr="00A372BB">
              <w:rPr>
                <w:rFonts w:ascii="David" w:hAnsi="David" w:cs="David" w:hint="cs"/>
                <w:b/>
                <w:bCs/>
                <w:rtl/>
              </w:rPr>
              <w:t xml:space="preserve"> </w:t>
            </w:r>
            <w:r w:rsidRPr="00A372BB">
              <w:rPr>
                <w:rFonts w:ascii="David" w:hAnsi="David" w:cs="David"/>
                <w:b/>
                <w:bCs/>
                <w:rtl/>
              </w:rPr>
              <w:t>מיליון</w:t>
            </w:r>
            <w:proofErr w:type="gramEnd"/>
            <w:r w:rsidRPr="00A372BB">
              <w:rPr>
                <w:rFonts w:ascii="David" w:hAnsi="David" w:cs="David"/>
                <w:b/>
                <w:bCs/>
                <w:rtl/>
              </w:rPr>
              <w:t xml:space="preserve"> טון</w:t>
            </w:r>
          </w:p>
        </w:tc>
        <w:tc>
          <w:tcPr>
            <w:tcW w:w="3971" w:type="dxa"/>
            <w:vAlign w:val="center"/>
            <w:hideMark/>
          </w:tcPr>
          <w:p w14:paraId="2D42E899" w14:textId="77777777" w:rsidR="008D1DB6" w:rsidRPr="00A372BB" w:rsidRDefault="008D1DB6" w:rsidP="00921CFD">
            <w:pPr>
              <w:spacing w:line="360" w:lineRule="auto"/>
              <w:rPr>
                <w:rFonts w:ascii="David" w:hAnsi="David" w:cs="David"/>
                <w:b/>
                <w:bCs/>
              </w:rPr>
            </w:pPr>
            <w:r w:rsidRPr="00A372BB">
              <w:rPr>
                <w:rFonts w:ascii="David" w:hAnsi="David" w:cs="David"/>
                <w:b/>
                <w:bCs/>
                <w:rtl/>
              </w:rPr>
              <w:t>חומרים ממוחזרים ששווקו</w:t>
            </w:r>
          </w:p>
        </w:tc>
      </w:tr>
    </w:tbl>
    <w:p w14:paraId="365CFD0E" w14:textId="77777777" w:rsidR="005F2F10" w:rsidRPr="00A372BB" w:rsidRDefault="005F2F10" w:rsidP="005F2F10">
      <w:pPr>
        <w:spacing w:line="360" w:lineRule="auto"/>
        <w:jc w:val="center"/>
        <w:rPr>
          <w:rFonts w:ascii="David" w:hAnsi="David" w:cs="David"/>
          <w:b/>
          <w:bCs/>
          <w:sz w:val="24"/>
          <w:szCs w:val="24"/>
          <w:u w:val="single"/>
          <w:rtl/>
        </w:rPr>
      </w:pPr>
    </w:p>
    <w:p w14:paraId="41BD349B" w14:textId="77777777" w:rsidR="005F2F10" w:rsidRPr="00A372BB" w:rsidRDefault="005F2F10" w:rsidP="005F2F10">
      <w:pPr>
        <w:spacing w:line="360" w:lineRule="auto"/>
        <w:jc w:val="center"/>
        <w:rPr>
          <w:rFonts w:ascii="David" w:hAnsi="David" w:cs="David"/>
          <w:b/>
          <w:bCs/>
          <w:sz w:val="24"/>
          <w:szCs w:val="24"/>
          <w:u w:val="single"/>
          <w:rtl/>
        </w:rPr>
      </w:pPr>
    </w:p>
    <w:p w14:paraId="58B33858" w14:textId="2864E54B" w:rsidR="005F2F10" w:rsidRPr="00A372BB" w:rsidRDefault="005F2F10" w:rsidP="00A339FC">
      <w:pPr>
        <w:pStyle w:val="1"/>
        <w:jc w:val="center"/>
        <w:rPr>
          <w:rFonts w:eastAsia="Calibri"/>
          <w:b/>
          <w:bCs/>
          <w:color w:val="auto"/>
          <w:sz w:val="32"/>
          <w:szCs w:val="32"/>
          <w:u w:val="single"/>
        </w:rPr>
      </w:pPr>
      <w:r w:rsidRPr="00A372BB">
        <w:rPr>
          <w:b/>
          <w:bCs/>
          <w:color w:val="auto"/>
          <w:sz w:val="32"/>
          <w:szCs w:val="32"/>
          <w:u w:val="single"/>
          <w:rtl/>
          <w:lang w:bidi="ar-JO"/>
        </w:rPr>
        <w:lastRenderedPageBreak/>
        <w:t>نفايات البناء والهدم في إسرائيل – التقرير لعامّ</w:t>
      </w:r>
      <w:r w:rsidRPr="00A372BB">
        <w:rPr>
          <w:rFonts w:eastAsia="Calibri"/>
          <w:b/>
          <w:bCs/>
          <w:color w:val="auto"/>
          <w:sz w:val="32"/>
          <w:szCs w:val="32"/>
          <w:u w:val="single"/>
          <w:rtl/>
          <w:lang w:bidi="ar-JO"/>
        </w:rPr>
        <w:t xml:space="preserve"> </w:t>
      </w:r>
      <w:r w:rsidRPr="00A372BB">
        <w:rPr>
          <w:b/>
          <w:bCs/>
          <w:color w:val="auto"/>
          <w:sz w:val="32"/>
          <w:szCs w:val="32"/>
          <w:u w:val="single"/>
          <w:rtl/>
          <w:lang w:bidi="ar-JO"/>
        </w:rPr>
        <w:t>2024</w:t>
      </w:r>
    </w:p>
    <w:p w14:paraId="6E85670D" w14:textId="77777777" w:rsidR="005F2F10" w:rsidRPr="00A372BB" w:rsidRDefault="005F2F10" w:rsidP="005F2F10">
      <w:pPr>
        <w:spacing w:line="360" w:lineRule="auto"/>
        <w:rPr>
          <w:rFonts w:ascii="David" w:eastAsia="Calibri" w:hAnsi="David" w:cs="Arial"/>
          <w:b/>
          <w:bCs/>
          <w:sz w:val="24"/>
          <w:szCs w:val="24"/>
          <w:rtl/>
          <w:lang w:bidi="ar-JO"/>
        </w:rPr>
      </w:pPr>
      <w:r w:rsidRPr="00A372BB">
        <w:rPr>
          <w:rFonts w:ascii="David" w:eastAsia="Calibri" w:hAnsi="David" w:cs="Arial"/>
          <w:b/>
          <w:bCs/>
          <w:sz w:val="24"/>
          <w:szCs w:val="24"/>
          <w:rtl/>
          <w:lang w:bidi="ar-JO"/>
        </w:rPr>
        <w:t>التقدم إلى الاقتصاد الدائري: الامتثال للتحديات والمحافظة على إنجازات الوزارة لحماية البيئة في تنظيم علاج نفايات البناء والهدم، حزيران 2025</w:t>
      </w:r>
    </w:p>
    <w:p w14:paraId="0ECF4AD2" w14:textId="77777777" w:rsidR="005F2F10" w:rsidRPr="00A372BB" w:rsidRDefault="005F2F10" w:rsidP="00A339FC">
      <w:pPr>
        <w:pStyle w:val="21"/>
        <w:rPr>
          <w:rFonts w:eastAsia="Calibri"/>
          <w:b/>
          <w:bCs/>
          <w:color w:val="auto"/>
          <w:sz w:val="28"/>
          <w:szCs w:val="28"/>
          <w:rtl/>
          <w:lang w:bidi="ar-JO"/>
        </w:rPr>
      </w:pPr>
      <w:r w:rsidRPr="00A372BB">
        <w:rPr>
          <w:rFonts w:eastAsia="Calibri"/>
          <w:b/>
          <w:bCs/>
          <w:color w:val="auto"/>
          <w:sz w:val="28"/>
          <w:szCs w:val="28"/>
          <w:rtl/>
          <w:lang w:bidi="ar-JO"/>
        </w:rPr>
        <w:t>أهم البيانات والتحليل الاستراتيجي لعامّ 2024</w:t>
      </w:r>
    </w:p>
    <w:p w14:paraId="41761FBF" w14:textId="77777777" w:rsidR="005F2F10" w:rsidRPr="00A372BB" w:rsidRDefault="005F2F10" w:rsidP="005F2F10">
      <w:pPr>
        <w:spacing w:line="360" w:lineRule="auto"/>
        <w:rPr>
          <w:rFonts w:ascii="David" w:eastAsia="Calibri" w:hAnsi="David" w:cs="Arial"/>
          <w:sz w:val="24"/>
          <w:szCs w:val="24"/>
          <w:rtl/>
          <w:lang w:bidi="ar-JO"/>
        </w:rPr>
      </w:pPr>
      <w:r w:rsidRPr="00A372BB">
        <w:rPr>
          <w:rFonts w:ascii="David" w:eastAsia="Calibri" w:hAnsi="David" w:cs="Arial"/>
          <w:sz w:val="24"/>
          <w:szCs w:val="24"/>
          <w:rtl/>
          <w:lang w:bidi="ar"/>
        </w:rPr>
        <w:t xml:space="preserve">أظهر نظام إدارة نفايات البناء في إسرائيل مرونةً استثنائيةً خلال عام ٢٠٢٤، حيث استمرّت المعدلات </w:t>
      </w:r>
      <w:proofErr w:type="spellStart"/>
      <w:r w:rsidRPr="00A372BB">
        <w:rPr>
          <w:rFonts w:ascii="David" w:eastAsia="Calibri" w:hAnsi="David" w:cs="Arial"/>
          <w:sz w:val="24"/>
          <w:szCs w:val="24"/>
          <w:rtl/>
          <w:lang w:bidi="ar"/>
        </w:rPr>
        <w:t>عالالية</w:t>
      </w:r>
      <w:proofErr w:type="spellEnd"/>
      <w:r w:rsidRPr="00A372BB">
        <w:rPr>
          <w:rFonts w:ascii="David" w:eastAsia="Calibri" w:hAnsi="David" w:cs="Arial"/>
          <w:sz w:val="24"/>
          <w:szCs w:val="24"/>
          <w:rtl/>
          <w:lang w:bidi="ar"/>
        </w:rPr>
        <w:t xml:space="preserve"> من المعالجة المنظمة (٩٣٪) وإعادة التدوير (٩١٪)، على الرغم من التحديات الاقتصادية والأمنية المتعددة. بفضل الجهود الكثيرة في سياسة علاج النفايات وتوفر البنية التحتية خلال سنوات عديدة وصلت إسرائيل إلى صفوف أفضل دول العالم من حيث معدلات كميات إعادة التدوير.</w:t>
      </w:r>
    </w:p>
    <w:p w14:paraId="6BACCAD6" w14:textId="77777777" w:rsidR="005F2F10" w:rsidRPr="00A372BB" w:rsidRDefault="005F2F10" w:rsidP="005F2F10">
      <w:pPr>
        <w:spacing w:line="360" w:lineRule="auto"/>
        <w:rPr>
          <w:rFonts w:ascii="David" w:eastAsia="Calibri" w:hAnsi="David" w:cs="Arial"/>
          <w:sz w:val="24"/>
          <w:szCs w:val="24"/>
          <w:rtl/>
          <w:lang w:bidi="ar-JO"/>
        </w:rPr>
      </w:pPr>
      <w:r w:rsidRPr="00A372BB">
        <w:rPr>
          <w:rFonts w:ascii="David" w:eastAsia="Calibri" w:hAnsi="David" w:cs="Arial"/>
          <w:sz w:val="24"/>
          <w:szCs w:val="24"/>
          <w:rtl/>
          <w:lang w:bidi="ar-JO"/>
        </w:rPr>
        <w:t>وتبين أن أهم تحديات في هذا المجال لم يعد جمع النفايات وتحويلها إلى مواد معادة بعد بل فتح السوق لهذه المواد المعادة.</w:t>
      </w:r>
    </w:p>
    <w:p w14:paraId="5EEE5586" w14:textId="77777777" w:rsidR="005F2F10" w:rsidRPr="00A372BB" w:rsidRDefault="005F2F10" w:rsidP="005F2F10">
      <w:pPr>
        <w:numPr>
          <w:ilvl w:val="0"/>
          <w:numId w:val="20"/>
        </w:numPr>
        <w:spacing w:line="360" w:lineRule="auto"/>
        <w:contextualSpacing/>
        <w:rPr>
          <w:rFonts w:ascii="David" w:eastAsia="Calibri" w:hAnsi="David" w:cs="Arial"/>
          <w:sz w:val="24"/>
          <w:szCs w:val="24"/>
          <w:rtl/>
          <w:lang w:bidi="ar-JO"/>
        </w:rPr>
      </w:pPr>
      <w:r w:rsidRPr="00A372BB">
        <w:rPr>
          <w:rFonts w:ascii="David" w:eastAsia="Calibri" w:hAnsi="David" w:cs="Arial"/>
          <w:sz w:val="24"/>
          <w:szCs w:val="24"/>
          <w:rtl/>
          <w:lang w:bidi="ar-JO"/>
        </w:rPr>
        <w:t>خلال 2024 تم تسويق 73% من المواد المعادة التي تُعتبر الانخفاض في الكميات.</w:t>
      </w:r>
    </w:p>
    <w:p w14:paraId="7853D12A" w14:textId="77777777" w:rsidR="005F2F10" w:rsidRPr="00A372BB" w:rsidRDefault="005F2F10" w:rsidP="005F2F10">
      <w:pPr>
        <w:numPr>
          <w:ilvl w:val="0"/>
          <w:numId w:val="20"/>
        </w:numPr>
        <w:spacing w:line="360" w:lineRule="auto"/>
        <w:contextualSpacing/>
        <w:rPr>
          <w:rFonts w:ascii="David" w:eastAsia="Calibri" w:hAnsi="David" w:cs="Arial"/>
          <w:sz w:val="24"/>
          <w:szCs w:val="24"/>
          <w:lang w:bidi="ar-JO"/>
        </w:rPr>
      </w:pPr>
      <w:r w:rsidRPr="00A372BB">
        <w:rPr>
          <w:rFonts w:ascii="David" w:eastAsia="Calibri" w:hAnsi="David" w:cs="Arial"/>
          <w:sz w:val="24"/>
          <w:szCs w:val="24"/>
          <w:rtl/>
          <w:lang w:bidi="ar-JO"/>
        </w:rPr>
        <w:t>من الجدير بالذكر أن دول أخرى تواجه هي أيضا هذه التحيات.</w:t>
      </w:r>
    </w:p>
    <w:p w14:paraId="428C3025" w14:textId="77777777" w:rsidR="005F2F10" w:rsidRPr="00A372BB" w:rsidRDefault="005F2F10" w:rsidP="005F2F10">
      <w:pPr>
        <w:numPr>
          <w:ilvl w:val="0"/>
          <w:numId w:val="20"/>
        </w:numPr>
        <w:spacing w:line="360" w:lineRule="auto"/>
        <w:contextualSpacing/>
        <w:rPr>
          <w:rFonts w:ascii="David" w:eastAsia="Calibri" w:hAnsi="David" w:cs="Arial"/>
          <w:sz w:val="24"/>
          <w:szCs w:val="24"/>
          <w:lang w:bidi="ar-JO"/>
        </w:rPr>
      </w:pPr>
      <w:r w:rsidRPr="00A372BB">
        <w:rPr>
          <w:rFonts w:ascii="David" w:eastAsia="Calibri" w:hAnsi="David" w:cs="Arial"/>
          <w:sz w:val="24"/>
          <w:szCs w:val="24"/>
          <w:rtl/>
          <w:lang w:bidi="ar-JO"/>
        </w:rPr>
        <w:t xml:space="preserve">فلا بد من الانتقال حاليًّا من الاهتمام بكميات إعادة التدوير إلى </w:t>
      </w:r>
      <w:proofErr w:type="gramStart"/>
      <w:r w:rsidRPr="00A372BB">
        <w:rPr>
          <w:rFonts w:ascii="David" w:eastAsia="Calibri" w:hAnsi="David" w:cs="Arial"/>
          <w:sz w:val="24"/>
          <w:szCs w:val="24"/>
          <w:rtl/>
          <w:lang w:bidi="ar-JO"/>
        </w:rPr>
        <w:t xml:space="preserve">عرض  </w:t>
      </w:r>
      <w:proofErr w:type="spellStart"/>
      <w:r w:rsidRPr="00A372BB">
        <w:rPr>
          <w:rFonts w:ascii="David" w:eastAsia="Calibri" w:hAnsi="David" w:cs="Arial"/>
          <w:sz w:val="24"/>
          <w:szCs w:val="24"/>
          <w:rtl/>
          <w:lang w:bidi="ar-JO"/>
        </w:rPr>
        <w:t>مزايات</w:t>
      </w:r>
      <w:proofErr w:type="spellEnd"/>
      <w:proofErr w:type="gramEnd"/>
      <w:r w:rsidRPr="00A372BB">
        <w:rPr>
          <w:rFonts w:ascii="David" w:eastAsia="Calibri" w:hAnsi="David" w:cs="Arial"/>
          <w:sz w:val="24"/>
          <w:szCs w:val="24"/>
          <w:rtl/>
          <w:lang w:bidi="ar-JO"/>
        </w:rPr>
        <w:t xml:space="preserve"> استخدام المواد المعادة وإلى فحص كميات المواد المعادة التي يتم </w:t>
      </w:r>
      <w:proofErr w:type="spellStart"/>
      <w:r w:rsidRPr="00A372BB">
        <w:rPr>
          <w:rFonts w:ascii="David" w:eastAsia="Calibri" w:hAnsi="David" w:cs="Arial"/>
          <w:sz w:val="24"/>
          <w:szCs w:val="24"/>
          <w:rtl/>
          <w:lang w:bidi="ar-JO"/>
        </w:rPr>
        <w:t>الستخدامها</w:t>
      </w:r>
      <w:proofErr w:type="spellEnd"/>
      <w:r w:rsidRPr="00A372BB">
        <w:rPr>
          <w:rFonts w:ascii="David" w:eastAsia="Calibri" w:hAnsi="David" w:cs="Arial"/>
          <w:sz w:val="24"/>
          <w:szCs w:val="24"/>
          <w:rtl/>
          <w:lang w:bidi="ar-JO"/>
        </w:rPr>
        <w:t>.</w:t>
      </w:r>
    </w:p>
    <w:p w14:paraId="171FC6E6" w14:textId="77777777" w:rsidR="005F2F10" w:rsidRPr="00A372BB" w:rsidRDefault="005F2F10" w:rsidP="005F2F10">
      <w:pPr>
        <w:spacing w:line="360" w:lineRule="auto"/>
        <w:ind w:left="360"/>
        <w:rPr>
          <w:rFonts w:ascii="David" w:eastAsia="Calibri" w:hAnsi="David" w:cs="Arial"/>
          <w:sz w:val="24"/>
          <w:szCs w:val="24"/>
          <w:lang w:bidi="ar-JO"/>
        </w:rPr>
      </w:pPr>
      <w:r w:rsidRPr="00A372BB">
        <w:rPr>
          <w:rFonts w:ascii="David" w:eastAsia="Calibri" w:hAnsi="David" w:cs="Arial"/>
          <w:sz w:val="24"/>
          <w:szCs w:val="24"/>
          <w:rtl/>
          <w:lang w:bidi="ar-JO"/>
        </w:rPr>
        <w:t>تشير الدراسة الواسعة للبيانات الدولي للسنوات 2022 – 2024 إلى أنّ</w:t>
      </w:r>
      <w:r w:rsidRPr="00A372BB">
        <w:rPr>
          <w:rFonts w:ascii="David" w:eastAsia="Calibri" w:hAnsi="David" w:cs="Arial"/>
          <w:sz w:val="24"/>
          <w:szCs w:val="24"/>
          <w:rtl/>
          <w:lang w:bidi="ar"/>
        </w:rPr>
        <w:t xml:space="preserve"> معدل إعادة التدوير الإجمالي في إسرائيل في المستوى العالمي، ولكن الوقوف في صفوف الطليعة </w:t>
      </w:r>
      <w:proofErr w:type="gramStart"/>
      <w:r w:rsidRPr="00A372BB">
        <w:rPr>
          <w:rFonts w:ascii="David" w:eastAsia="Calibri" w:hAnsi="David" w:cs="Arial"/>
          <w:sz w:val="24"/>
          <w:szCs w:val="24"/>
          <w:rtl/>
          <w:lang w:bidi="ar"/>
        </w:rPr>
        <w:t>العالمية  يتم</w:t>
      </w:r>
      <w:proofErr w:type="gramEnd"/>
      <w:r w:rsidRPr="00A372BB">
        <w:rPr>
          <w:rFonts w:ascii="David" w:eastAsia="Calibri" w:hAnsi="David" w:cs="Arial"/>
          <w:sz w:val="24"/>
          <w:szCs w:val="24"/>
          <w:rtl/>
          <w:lang w:bidi="ar"/>
        </w:rPr>
        <w:t xml:space="preserve"> قياسه الآن من خلال إنشاء الاقتصاد الدائري عالي القيمة من ناحية والدخول الكامل إلى السوق في إسرائيل مثلها مثل ألمانيا واليابان التي تقوم بترويج هذا الاتّجاه من خلال أطر السياسة </w:t>
      </w:r>
      <w:proofErr w:type="spellStart"/>
      <w:r w:rsidRPr="00A372BB">
        <w:rPr>
          <w:rFonts w:ascii="David" w:eastAsia="Calibri" w:hAnsi="David" w:cs="Arial"/>
          <w:sz w:val="24"/>
          <w:szCs w:val="24"/>
          <w:rtl/>
          <w:lang w:bidi="ar"/>
        </w:rPr>
        <w:t>اللاقتصادية</w:t>
      </w:r>
      <w:proofErr w:type="spellEnd"/>
      <w:r w:rsidRPr="00A372BB">
        <w:rPr>
          <w:rFonts w:ascii="David" w:eastAsia="Calibri" w:hAnsi="David" w:cs="Arial"/>
          <w:sz w:val="24"/>
          <w:szCs w:val="24"/>
          <w:rtl/>
          <w:lang w:bidi="ar"/>
        </w:rPr>
        <w:t xml:space="preserve"> المتقدمة.</w:t>
      </w:r>
    </w:p>
    <w:p w14:paraId="391E15A9" w14:textId="77777777" w:rsidR="005F2F10" w:rsidRPr="00A372BB" w:rsidRDefault="005F2F10" w:rsidP="005F2F10">
      <w:pPr>
        <w:spacing w:line="360" w:lineRule="auto"/>
        <w:ind w:left="360"/>
        <w:rPr>
          <w:rFonts w:ascii="David" w:eastAsia="Calibri" w:hAnsi="David" w:cs="Arial"/>
          <w:sz w:val="24"/>
          <w:szCs w:val="24"/>
          <w:lang w:bidi="ar-JO"/>
        </w:rPr>
      </w:pPr>
      <w:r w:rsidRPr="00A372BB">
        <w:rPr>
          <w:rFonts w:ascii="David" w:eastAsia="Calibri" w:hAnsi="David" w:cs="Arial"/>
          <w:sz w:val="24"/>
          <w:szCs w:val="24"/>
          <w:rtl/>
          <w:lang w:bidi="ar-JO"/>
        </w:rPr>
        <w:t>التغيير الجذري في سياسة إعادة التدوير</w:t>
      </w:r>
    </w:p>
    <w:p w14:paraId="5231BF66" w14:textId="77777777" w:rsidR="005F2F10" w:rsidRPr="00A372BB" w:rsidRDefault="005F2F10" w:rsidP="005F2F10">
      <w:pPr>
        <w:spacing w:line="360" w:lineRule="auto"/>
        <w:ind w:left="360"/>
        <w:rPr>
          <w:rFonts w:ascii="David" w:eastAsia="Calibri" w:hAnsi="David" w:cs="Arial"/>
          <w:sz w:val="24"/>
          <w:szCs w:val="24"/>
          <w:rtl/>
          <w:lang w:bidi="ar-JO"/>
        </w:rPr>
      </w:pPr>
      <w:r w:rsidRPr="00A372BB">
        <w:rPr>
          <w:rFonts w:ascii="David" w:eastAsia="Calibri" w:hAnsi="David" w:cs="Arial"/>
          <w:sz w:val="24"/>
          <w:szCs w:val="24"/>
          <w:rtl/>
          <w:lang w:bidi="ar-JO"/>
        </w:rPr>
        <w:t>إن هذا التقرير يوصي بتطبيق التغيير الجذري الاستراتيجي مع التأكيد على زيادة الطلب على مواد البناء المعادة من خلال عدة وسائل:</w:t>
      </w:r>
    </w:p>
    <w:p w14:paraId="59887F13" w14:textId="77777777" w:rsidR="005F2F10" w:rsidRPr="00A372BB" w:rsidRDefault="005F2F10" w:rsidP="005F2F10">
      <w:pPr>
        <w:numPr>
          <w:ilvl w:val="0"/>
          <w:numId w:val="20"/>
        </w:numPr>
        <w:spacing w:line="360" w:lineRule="auto"/>
        <w:contextualSpacing/>
        <w:rPr>
          <w:rFonts w:ascii="David" w:eastAsia="Calibri" w:hAnsi="David" w:cs="Arial"/>
          <w:sz w:val="24"/>
          <w:szCs w:val="24"/>
          <w:rtl/>
          <w:lang w:bidi="ar-JO"/>
        </w:rPr>
      </w:pPr>
      <w:r w:rsidRPr="00A372BB">
        <w:rPr>
          <w:rFonts w:ascii="David" w:eastAsia="Calibri" w:hAnsi="David" w:cs="Arial"/>
          <w:sz w:val="24"/>
          <w:szCs w:val="24"/>
          <w:rtl/>
          <w:lang w:bidi="ar-JO"/>
        </w:rPr>
        <w:t>إلزام الشراء الأخضر (</w:t>
      </w:r>
      <w:r w:rsidRPr="00A372BB">
        <w:rPr>
          <w:rFonts w:ascii="David" w:eastAsia="Calibri" w:hAnsi="David" w:cs="Arial"/>
          <w:sz w:val="24"/>
          <w:szCs w:val="24"/>
        </w:rPr>
        <w:t>GPP</w:t>
      </w:r>
      <w:r w:rsidRPr="00A372BB">
        <w:rPr>
          <w:rFonts w:ascii="David" w:eastAsia="Calibri" w:hAnsi="David" w:cs="Arial"/>
          <w:sz w:val="24"/>
          <w:szCs w:val="24"/>
          <w:rtl/>
          <w:lang w:val="de-DE" w:bidi="ar-JO"/>
        </w:rPr>
        <w:t>)</w:t>
      </w:r>
      <w:r w:rsidRPr="00A372BB">
        <w:rPr>
          <w:rFonts w:ascii="David" w:eastAsia="Calibri" w:hAnsi="David" w:cs="Arial"/>
          <w:sz w:val="24"/>
          <w:szCs w:val="24"/>
          <w:rtl/>
          <w:lang w:bidi="ar-JO"/>
        </w:rPr>
        <w:t xml:space="preserve"> في مشاريع البنية التحتية العامّة</w:t>
      </w:r>
    </w:p>
    <w:p w14:paraId="647FDFA1" w14:textId="77777777" w:rsidR="005F2F10" w:rsidRPr="00A372BB" w:rsidRDefault="005F2F10" w:rsidP="005F2F10">
      <w:pPr>
        <w:numPr>
          <w:ilvl w:val="0"/>
          <w:numId w:val="20"/>
        </w:numPr>
        <w:spacing w:line="360" w:lineRule="auto"/>
        <w:contextualSpacing/>
        <w:rPr>
          <w:rFonts w:ascii="David" w:eastAsia="Calibri" w:hAnsi="David" w:cs="Arial"/>
          <w:sz w:val="24"/>
          <w:szCs w:val="24"/>
          <w:lang w:bidi="ar-JO"/>
        </w:rPr>
      </w:pPr>
      <w:r w:rsidRPr="00A372BB">
        <w:rPr>
          <w:rFonts w:ascii="David" w:eastAsia="Calibri" w:hAnsi="David" w:cs="Arial"/>
          <w:sz w:val="24"/>
          <w:szCs w:val="24"/>
          <w:rtl/>
          <w:lang w:bidi="ar-JO"/>
        </w:rPr>
        <w:t xml:space="preserve">دراسات </w:t>
      </w:r>
      <w:proofErr w:type="spellStart"/>
      <w:r w:rsidRPr="00A372BB">
        <w:rPr>
          <w:rFonts w:ascii="David" w:eastAsia="Calibri" w:hAnsi="David" w:cs="Arial"/>
          <w:sz w:val="24"/>
          <w:szCs w:val="24"/>
          <w:rtl/>
          <w:lang w:bidi="ar-JO"/>
        </w:rPr>
        <w:t>إمكاية</w:t>
      </w:r>
      <w:proofErr w:type="spellEnd"/>
      <w:r w:rsidRPr="00A372BB">
        <w:rPr>
          <w:rFonts w:ascii="David" w:eastAsia="Calibri" w:hAnsi="David" w:cs="Arial"/>
          <w:sz w:val="24"/>
          <w:szCs w:val="24"/>
          <w:rtl/>
          <w:lang w:bidi="ar-JO"/>
        </w:rPr>
        <w:t xml:space="preserve"> منح الحوافز </w:t>
      </w:r>
      <w:proofErr w:type="spellStart"/>
      <w:r w:rsidRPr="00A372BB">
        <w:rPr>
          <w:rFonts w:ascii="David" w:eastAsia="Calibri" w:hAnsi="David" w:cs="Arial"/>
          <w:sz w:val="24"/>
          <w:szCs w:val="24"/>
          <w:rtl/>
          <w:lang w:bidi="ar-JO"/>
        </w:rPr>
        <w:t>الاقتصاية</w:t>
      </w:r>
      <w:proofErr w:type="spellEnd"/>
      <w:r w:rsidRPr="00A372BB">
        <w:rPr>
          <w:rFonts w:ascii="David" w:eastAsia="Calibri" w:hAnsi="David" w:cs="Arial"/>
          <w:sz w:val="24"/>
          <w:szCs w:val="24"/>
          <w:rtl/>
          <w:lang w:bidi="ar-JO"/>
        </w:rPr>
        <w:t xml:space="preserve"> منها </w:t>
      </w:r>
      <w:proofErr w:type="spellStart"/>
      <w:r w:rsidRPr="00A372BB">
        <w:rPr>
          <w:rFonts w:ascii="David" w:eastAsia="Calibri" w:hAnsi="David" w:cs="Arial"/>
          <w:sz w:val="24"/>
          <w:szCs w:val="24"/>
          <w:rtl/>
          <w:lang w:bidi="ar-JO"/>
        </w:rPr>
        <w:t>التسيهلات</w:t>
      </w:r>
      <w:proofErr w:type="spellEnd"/>
      <w:r w:rsidRPr="00A372BB">
        <w:rPr>
          <w:rFonts w:ascii="David" w:eastAsia="Calibri" w:hAnsi="David" w:cs="Arial"/>
          <w:sz w:val="24"/>
          <w:szCs w:val="24"/>
          <w:rtl/>
          <w:lang w:bidi="ar-JO"/>
        </w:rPr>
        <w:t xml:space="preserve"> في ضريبة القيمة المضافة على المنتجات المعاد تدويرها المعتَمدة</w:t>
      </w:r>
    </w:p>
    <w:p w14:paraId="18B31AA1" w14:textId="77777777" w:rsidR="005F2F10" w:rsidRPr="00A372BB" w:rsidRDefault="005F2F10" w:rsidP="005F2F10">
      <w:pPr>
        <w:numPr>
          <w:ilvl w:val="0"/>
          <w:numId w:val="20"/>
        </w:numPr>
        <w:spacing w:line="360" w:lineRule="auto"/>
        <w:contextualSpacing/>
        <w:rPr>
          <w:rFonts w:ascii="David" w:eastAsia="Calibri" w:hAnsi="David" w:cs="Arial"/>
          <w:sz w:val="24"/>
          <w:szCs w:val="24"/>
          <w:lang w:bidi="ar-JO"/>
        </w:rPr>
      </w:pPr>
      <w:r w:rsidRPr="00A372BB">
        <w:rPr>
          <w:rFonts w:ascii="David" w:eastAsia="Calibri" w:hAnsi="David" w:cs="Arial"/>
          <w:sz w:val="24"/>
          <w:szCs w:val="24"/>
          <w:rtl/>
          <w:lang w:bidi="ar-JO"/>
        </w:rPr>
        <w:t xml:space="preserve">تطوير المعايير المحلية الصارمة </w:t>
      </w:r>
    </w:p>
    <w:p w14:paraId="2A113E9F" w14:textId="77777777" w:rsidR="005F2F10" w:rsidRPr="00A372BB" w:rsidRDefault="005F2F10" w:rsidP="005F2F10">
      <w:pPr>
        <w:numPr>
          <w:ilvl w:val="0"/>
          <w:numId w:val="20"/>
        </w:numPr>
        <w:spacing w:line="360" w:lineRule="auto"/>
        <w:contextualSpacing/>
        <w:rPr>
          <w:rFonts w:ascii="David" w:eastAsia="Calibri" w:hAnsi="David" w:cs="Arial"/>
          <w:sz w:val="24"/>
          <w:szCs w:val="24"/>
          <w:lang w:bidi="ar-JO"/>
        </w:rPr>
      </w:pPr>
      <w:r w:rsidRPr="00A372BB">
        <w:rPr>
          <w:rFonts w:ascii="David" w:eastAsia="Calibri" w:hAnsi="David" w:cs="Arial"/>
          <w:sz w:val="24"/>
          <w:szCs w:val="24"/>
          <w:rtl/>
          <w:lang w:bidi="ar-JO"/>
        </w:rPr>
        <w:t xml:space="preserve">نشر المعلومات الرقيمة عن مواد البناء العمادة للعمارات لزيادة الثقة فيها في سوق مستهلكي مواد </w:t>
      </w:r>
      <w:proofErr w:type="spellStart"/>
      <w:r w:rsidRPr="00A372BB">
        <w:rPr>
          <w:rFonts w:ascii="David" w:eastAsia="Calibri" w:hAnsi="David" w:cs="Arial"/>
          <w:sz w:val="24"/>
          <w:szCs w:val="24"/>
          <w:rtl/>
          <w:lang w:bidi="ar-JO"/>
        </w:rPr>
        <w:t>البناءتطوير</w:t>
      </w:r>
      <w:proofErr w:type="spellEnd"/>
      <w:r w:rsidRPr="00A372BB">
        <w:rPr>
          <w:rFonts w:ascii="David" w:eastAsia="Calibri" w:hAnsi="David" w:cs="Arial"/>
          <w:sz w:val="24"/>
          <w:szCs w:val="24"/>
          <w:rtl/>
          <w:lang w:bidi="ar-JO"/>
        </w:rPr>
        <w:t xml:space="preserve"> </w:t>
      </w:r>
    </w:p>
    <w:p w14:paraId="729C3313" w14:textId="77777777" w:rsidR="005F2F10" w:rsidRPr="00A372BB" w:rsidRDefault="005F2F10" w:rsidP="005F2F10">
      <w:pPr>
        <w:spacing w:line="360" w:lineRule="auto"/>
        <w:ind w:left="360"/>
        <w:rPr>
          <w:rFonts w:ascii="David" w:eastAsia="Calibri" w:hAnsi="David" w:cs="Arial"/>
          <w:sz w:val="24"/>
          <w:szCs w:val="24"/>
          <w:rtl/>
        </w:rPr>
      </w:pPr>
      <w:r w:rsidRPr="00A372BB">
        <w:rPr>
          <w:rFonts w:ascii="David" w:eastAsia="Calibri" w:hAnsi="David" w:cs="Arial"/>
          <w:sz w:val="24"/>
          <w:szCs w:val="24"/>
          <w:rtl/>
          <w:lang w:bidi="ar-JO"/>
        </w:rPr>
        <w:t xml:space="preserve">قد يتيح </w:t>
      </w:r>
      <w:proofErr w:type="spellStart"/>
      <w:r w:rsidRPr="00A372BB">
        <w:rPr>
          <w:rFonts w:ascii="David" w:eastAsia="Calibri" w:hAnsi="David" w:cs="Arial"/>
          <w:sz w:val="24"/>
          <w:szCs w:val="24"/>
          <w:rtl/>
          <w:lang w:bidi="ar-JO"/>
        </w:rPr>
        <w:t>تبيّي</w:t>
      </w:r>
      <w:proofErr w:type="spellEnd"/>
      <w:r w:rsidRPr="00A372BB">
        <w:rPr>
          <w:rFonts w:ascii="David" w:eastAsia="Calibri" w:hAnsi="David" w:cs="Arial"/>
          <w:sz w:val="24"/>
          <w:szCs w:val="24"/>
          <w:rtl/>
          <w:lang w:bidi="ar-JO"/>
        </w:rPr>
        <w:t xml:space="preserve"> هذه الوسائل الاستراتيجية ارتقاء إسرائيل من مرحلة القيادة في جمع نفايات البناء إلى مرتبة الرائدة العالمية في الاقتصاد الدائري في قطاع البناء من ناحية وزيادة ضمان وجود الموارد وتشجيع الابتكار الاقتصادي والوصول إلى الإنجازات </w:t>
      </w:r>
      <w:proofErr w:type="spellStart"/>
      <w:r w:rsidRPr="00A372BB">
        <w:rPr>
          <w:rFonts w:ascii="David" w:eastAsia="Calibri" w:hAnsi="David" w:cs="Arial"/>
          <w:sz w:val="24"/>
          <w:szCs w:val="24"/>
          <w:rtl/>
          <w:lang w:bidi="ar-JO"/>
        </w:rPr>
        <w:t>الملحوزة</w:t>
      </w:r>
      <w:proofErr w:type="spellEnd"/>
      <w:r w:rsidRPr="00A372BB">
        <w:rPr>
          <w:rFonts w:ascii="David" w:eastAsia="Calibri" w:hAnsi="David" w:cs="Arial"/>
          <w:sz w:val="24"/>
          <w:szCs w:val="24"/>
          <w:rtl/>
          <w:lang w:bidi="ar-JO"/>
        </w:rPr>
        <w:t xml:space="preserve"> في أهداف حماية البيئة.</w:t>
      </w:r>
    </w:p>
    <w:p w14:paraId="7498B578" w14:textId="77777777" w:rsidR="00A339FC" w:rsidRPr="00A372BB" w:rsidRDefault="00A339FC" w:rsidP="005F2F10">
      <w:pPr>
        <w:spacing w:line="360" w:lineRule="auto"/>
        <w:ind w:left="360"/>
        <w:rPr>
          <w:rFonts w:ascii="David" w:eastAsia="Calibri" w:hAnsi="David" w:cs="Arial"/>
          <w:sz w:val="24"/>
          <w:szCs w:val="24"/>
        </w:rPr>
      </w:pPr>
    </w:p>
    <w:p w14:paraId="6D604D85" w14:textId="77777777" w:rsidR="005F2F10" w:rsidRPr="00A372BB" w:rsidRDefault="005F2F10" w:rsidP="00A339FC">
      <w:pPr>
        <w:pStyle w:val="21"/>
        <w:rPr>
          <w:rFonts w:eastAsia="Calibri" w:cs="David"/>
          <w:b/>
          <w:bCs/>
          <w:color w:val="auto"/>
          <w:sz w:val="24"/>
          <w:szCs w:val="24"/>
          <w:rtl/>
        </w:rPr>
      </w:pPr>
      <w:r w:rsidRPr="00A372BB">
        <w:rPr>
          <w:rFonts w:eastAsia="Calibri"/>
          <w:b/>
          <w:bCs/>
          <w:color w:val="auto"/>
          <w:sz w:val="24"/>
          <w:szCs w:val="24"/>
          <w:rtl/>
          <w:lang w:bidi="ar-JO"/>
        </w:rPr>
        <w:lastRenderedPageBreak/>
        <w:t>أهمّ البيانات – عامّ 2024</w:t>
      </w:r>
      <w:r w:rsidRPr="00A372BB">
        <w:rPr>
          <w:rFonts w:eastAsia="Calibri" w:cs="David"/>
          <w:b/>
          <w:bCs/>
          <w:color w:val="auto"/>
          <w:sz w:val="24"/>
          <w:szCs w:val="24"/>
        </w:rPr>
        <w:t>:</w:t>
      </w:r>
    </w:p>
    <w:tbl>
      <w:tblPr>
        <w:tblW w:w="9786" w:type="dxa"/>
        <w:tblCellSpacing w:w="15"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2242"/>
        <w:gridCol w:w="2383"/>
        <w:gridCol w:w="4016"/>
      </w:tblGrid>
      <w:tr w:rsidR="00A372BB" w:rsidRPr="00A372BB" w14:paraId="7A5F18D9" w14:textId="77777777" w:rsidTr="005F2F10">
        <w:trPr>
          <w:trHeight w:val="117"/>
          <w:tblCellSpacing w:w="15" w:type="dxa"/>
        </w:trPr>
        <w:tc>
          <w:tcPr>
            <w:tcW w:w="11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8ADDA1" w14:textId="77777777" w:rsidR="005F2F10" w:rsidRPr="00A372BB" w:rsidRDefault="005F2F10" w:rsidP="005F2F10">
            <w:pPr>
              <w:spacing w:line="360" w:lineRule="auto"/>
              <w:rPr>
                <w:rFonts w:ascii="David" w:eastAsia="Calibri" w:hAnsi="David" w:cs="Arial"/>
                <w:b/>
                <w:bCs/>
                <w:lang w:bidi="ar-JO"/>
              </w:rPr>
            </w:pPr>
            <w:r w:rsidRPr="00A372BB">
              <w:rPr>
                <w:rFonts w:ascii="David" w:eastAsia="Calibri" w:hAnsi="David" w:cs="Arial"/>
                <w:b/>
                <w:bCs/>
                <w:rtl/>
                <w:lang w:bidi="ar-JO"/>
              </w:rPr>
              <w:t>التغيير</w:t>
            </w:r>
          </w:p>
        </w:tc>
        <w:tc>
          <w:tcPr>
            <w:tcW w:w="22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653C22" w14:textId="77777777" w:rsidR="005F2F10" w:rsidRPr="00A372BB" w:rsidRDefault="005F2F10" w:rsidP="005F2F10">
            <w:pPr>
              <w:spacing w:line="360" w:lineRule="auto"/>
              <w:rPr>
                <w:rFonts w:ascii="David" w:eastAsia="Calibri" w:hAnsi="David" w:cs="David"/>
                <w:b/>
                <w:bCs/>
                <w:lang w:bidi="ar-SA"/>
              </w:rPr>
            </w:pPr>
            <w:r w:rsidRPr="00A372BB">
              <w:rPr>
                <w:rFonts w:ascii="David" w:eastAsia="Calibri" w:hAnsi="David" w:cs="David"/>
                <w:b/>
                <w:bCs/>
                <w:lang w:bidi="ar-SA"/>
              </w:rPr>
              <w:t>2023</w:t>
            </w:r>
          </w:p>
        </w:tc>
        <w:tc>
          <w:tcPr>
            <w:tcW w:w="23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C0CB99" w14:textId="77777777" w:rsidR="005F2F10" w:rsidRPr="00A372BB" w:rsidRDefault="005F2F10" w:rsidP="005F2F10">
            <w:pPr>
              <w:spacing w:line="360" w:lineRule="auto"/>
              <w:rPr>
                <w:rFonts w:ascii="David" w:eastAsia="Calibri" w:hAnsi="David" w:cs="David"/>
                <w:b/>
                <w:bCs/>
                <w:lang w:bidi="ar-SA"/>
              </w:rPr>
            </w:pPr>
            <w:r w:rsidRPr="00A372BB">
              <w:rPr>
                <w:rFonts w:ascii="David" w:eastAsia="Calibri" w:hAnsi="David" w:cs="David"/>
                <w:b/>
                <w:bCs/>
                <w:lang w:bidi="ar-SA"/>
              </w:rPr>
              <w:t>2024</w:t>
            </w:r>
          </w:p>
        </w:tc>
        <w:tc>
          <w:tcPr>
            <w:tcW w:w="39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4FB853" w14:textId="77777777" w:rsidR="005F2F10" w:rsidRPr="00A372BB" w:rsidRDefault="005F2F10" w:rsidP="005F2F10">
            <w:pPr>
              <w:spacing w:line="360" w:lineRule="auto"/>
              <w:rPr>
                <w:rFonts w:ascii="David" w:eastAsia="Calibri" w:hAnsi="David" w:cs="Arial"/>
                <w:b/>
                <w:bCs/>
                <w:lang w:bidi="ar-JO"/>
              </w:rPr>
            </w:pPr>
            <w:r w:rsidRPr="00A372BB">
              <w:rPr>
                <w:rFonts w:ascii="David" w:eastAsia="Calibri" w:hAnsi="David" w:cs="Arial"/>
                <w:b/>
                <w:bCs/>
                <w:rtl/>
                <w:lang w:bidi="ar-JO"/>
              </w:rPr>
              <w:t>المعيار</w:t>
            </w:r>
          </w:p>
        </w:tc>
      </w:tr>
      <w:tr w:rsidR="00A372BB" w:rsidRPr="00A372BB" w14:paraId="1C52D250" w14:textId="77777777" w:rsidTr="005F2F10">
        <w:trPr>
          <w:trHeight w:val="133"/>
          <w:tblCellSpacing w:w="15" w:type="dxa"/>
        </w:trPr>
        <w:tc>
          <w:tcPr>
            <w:tcW w:w="11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492EB9" w14:textId="77777777" w:rsidR="005F2F10" w:rsidRPr="00A372BB" w:rsidRDefault="005F2F10" w:rsidP="005F2F10">
            <w:pPr>
              <w:spacing w:line="360" w:lineRule="auto"/>
              <w:rPr>
                <w:rFonts w:ascii="David" w:eastAsia="Calibri" w:hAnsi="David" w:cs="David"/>
                <w:b/>
                <w:bCs/>
                <w:lang w:bidi="ar-SA"/>
              </w:rPr>
            </w:pPr>
            <w:r w:rsidRPr="00A372BB">
              <w:rPr>
                <w:rFonts w:ascii="Arial" w:eastAsia="Calibri" w:hAnsi="Arial" w:cs="Arial"/>
                <w:b/>
                <w:bCs/>
                <w:lang w:bidi="ar-SA"/>
              </w:rPr>
              <w:t>↓</w:t>
            </w:r>
            <w:r w:rsidRPr="00A372BB">
              <w:rPr>
                <w:rFonts w:ascii="David" w:eastAsia="Calibri" w:hAnsi="David" w:cs="David"/>
                <w:b/>
                <w:bCs/>
                <w:lang w:bidi="ar-SA"/>
              </w:rPr>
              <w:t xml:space="preserve"> 11%</w:t>
            </w:r>
          </w:p>
        </w:tc>
        <w:tc>
          <w:tcPr>
            <w:tcW w:w="22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924CA4" w14:textId="77777777" w:rsidR="005F2F10" w:rsidRPr="00A372BB" w:rsidRDefault="005F2F10" w:rsidP="005F2F10">
            <w:pPr>
              <w:spacing w:line="360" w:lineRule="auto"/>
              <w:rPr>
                <w:rFonts w:ascii="David" w:eastAsia="Calibri" w:hAnsi="David" w:cs="David"/>
                <w:b/>
                <w:bCs/>
                <w:lang w:bidi="ar-SA"/>
              </w:rPr>
            </w:pPr>
            <w:r w:rsidRPr="00A372BB">
              <w:rPr>
                <w:rFonts w:ascii="David" w:eastAsia="Calibri" w:hAnsi="David" w:cs="David"/>
                <w:b/>
                <w:bCs/>
                <w:lang w:bidi="ar-SA"/>
              </w:rPr>
              <w:t xml:space="preserve">7.63 </w:t>
            </w:r>
            <w:r w:rsidRPr="00A372BB">
              <w:rPr>
                <w:rFonts w:ascii="David" w:eastAsia="Calibri" w:hAnsi="David" w:cs="Arial"/>
                <w:b/>
                <w:bCs/>
                <w:rtl/>
                <w:lang w:bidi="ar-JO"/>
              </w:rPr>
              <w:t xml:space="preserve">  </w:t>
            </w:r>
            <w:r w:rsidRPr="00A372BB">
              <w:rPr>
                <w:rFonts w:ascii="David" w:eastAsia="Calibri" w:hAnsi="David" w:cs="Arial" w:hint="cs"/>
                <w:b/>
                <w:bCs/>
                <w:rtl/>
                <w:lang w:bidi="ar-JO"/>
              </w:rPr>
              <w:t>مليون طن</w:t>
            </w:r>
          </w:p>
        </w:tc>
        <w:tc>
          <w:tcPr>
            <w:tcW w:w="23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931CD2" w14:textId="77777777" w:rsidR="005F2F10" w:rsidRPr="00A372BB" w:rsidRDefault="005F2F10" w:rsidP="005F2F10">
            <w:pPr>
              <w:spacing w:line="360" w:lineRule="auto"/>
              <w:rPr>
                <w:rFonts w:ascii="David" w:eastAsia="Calibri" w:hAnsi="David" w:cs="David"/>
                <w:b/>
                <w:bCs/>
                <w:lang w:bidi="ar-SA"/>
              </w:rPr>
            </w:pPr>
            <w:r w:rsidRPr="00A372BB">
              <w:rPr>
                <w:rFonts w:ascii="David" w:eastAsia="Calibri" w:hAnsi="David" w:cs="David"/>
                <w:b/>
                <w:bCs/>
                <w:lang w:bidi="ar-SA"/>
              </w:rPr>
              <w:t xml:space="preserve">6.79 </w:t>
            </w:r>
            <w:r w:rsidRPr="00A372BB">
              <w:rPr>
                <w:rFonts w:ascii="David" w:eastAsia="Calibri" w:hAnsi="David" w:cs="Arial"/>
                <w:b/>
                <w:bCs/>
                <w:rtl/>
                <w:lang w:bidi="ar-JO"/>
              </w:rPr>
              <w:t xml:space="preserve">  مليون طن</w:t>
            </w:r>
          </w:p>
        </w:tc>
        <w:tc>
          <w:tcPr>
            <w:tcW w:w="39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C59E33" w14:textId="77777777" w:rsidR="005F2F10" w:rsidRPr="00A372BB" w:rsidRDefault="005F2F10" w:rsidP="005F2F10">
            <w:pPr>
              <w:spacing w:line="360" w:lineRule="auto"/>
              <w:rPr>
                <w:rFonts w:ascii="David" w:eastAsia="Calibri" w:hAnsi="David" w:cs="David"/>
                <w:b/>
                <w:bCs/>
                <w:lang w:bidi="ar-SA"/>
              </w:rPr>
            </w:pPr>
            <w:r w:rsidRPr="00A372BB">
              <w:rPr>
                <w:rFonts w:ascii="David" w:eastAsia="Calibri" w:hAnsi="David" w:cs="Arial"/>
                <w:b/>
                <w:bCs/>
                <w:rtl/>
                <w:lang w:val="de-DE" w:bidi="ar-JO"/>
              </w:rPr>
              <w:t>تقدير إنتاج نفايات البناء</w:t>
            </w:r>
          </w:p>
        </w:tc>
      </w:tr>
      <w:tr w:rsidR="00A372BB" w:rsidRPr="00A372BB" w14:paraId="636D6B93" w14:textId="77777777" w:rsidTr="005F2F10">
        <w:trPr>
          <w:trHeight w:val="130"/>
          <w:tblCellSpacing w:w="15" w:type="dxa"/>
        </w:trPr>
        <w:tc>
          <w:tcPr>
            <w:tcW w:w="11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5AFAFD" w14:textId="77777777" w:rsidR="005F2F10" w:rsidRPr="00A372BB" w:rsidRDefault="005F2F10" w:rsidP="005F2F10">
            <w:pPr>
              <w:spacing w:line="360" w:lineRule="auto"/>
              <w:rPr>
                <w:rFonts w:ascii="David" w:eastAsia="Calibri" w:hAnsi="David" w:cs="David"/>
                <w:b/>
                <w:bCs/>
                <w:lang w:bidi="ar-SA"/>
              </w:rPr>
            </w:pPr>
            <w:r w:rsidRPr="00A372BB">
              <w:rPr>
                <w:rFonts w:ascii="Arial" w:eastAsia="Calibri" w:hAnsi="Arial" w:cs="Arial"/>
                <w:b/>
                <w:bCs/>
                <w:lang w:bidi="ar-SA"/>
              </w:rPr>
              <w:t>↑</w:t>
            </w:r>
            <w:r w:rsidRPr="00A372BB">
              <w:rPr>
                <w:rFonts w:ascii="David" w:eastAsia="Calibri" w:hAnsi="David" w:cs="David"/>
                <w:b/>
                <w:bCs/>
                <w:lang w:bidi="ar-SA"/>
              </w:rPr>
              <w:t xml:space="preserve"> 2%</w:t>
            </w:r>
          </w:p>
        </w:tc>
        <w:tc>
          <w:tcPr>
            <w:tcW w:w="22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5B9108" w14:textId="77777777" w:rsidR="005F2F10" w:rsidRPr="00A372BB" w:rsidRDefault="005F2F10" w:rsidP="005F2F10">
            <w:pPr>
              <w:spacing w:line="360" w:lineRule="auto"/>
              <w:rPr>
                <w:rFonts w:ascii="David" w:eastAsia="Calibri" w:hAnsi="David" w:cs="David"/>
                <w:b/>
                <w:bCs/>
                <w:lang w:bidi="ar-SA"/>
              </w:rPr>
            </w:pPr>
            <w:r w:rsidRPr="00A372BB">
              <w:rPr>
                <w:rFonts w:ascii="David" w:eastAsia="Calibri" w:hAnsi="David" w:cs="David"/>
                <w:b/>
                <w:bCs/>
                <w:lang w:bidi="ar-SA"/>
              </w:rPr>
              <w:t>91%</w:t>
            </w:r>
          </w:p>
        </w:tc>
        <w:tc>
          <w:tcPr>
            <w:tcW w:w="23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D7A092" w14:textId="77777777" w:rsidR="005F2F10" w:rsidRPr="00A372BB" w:rsidRDefault="005F2F10" w:rsidP="005F2F10">
            <w:pPr>
              <w:spacing w:line="360" w:lineRule="auto"/>
              <w:rPr>
                <w:rFonts w:ascii="David" w:eastAsia="Calibri" w:hAnsi="David" w:cs="David"/>
                <w:b/>
                <w:bCs/>
                <w:lang w:bidi="ar-SA"/>
              </w:rPr>
            </w:pPr>
            <w:r w:rsidRPr="00A372BB">
              <w:rPr>
                <w:rFonts w:ascii="David" w:eastAsia="Calibri" w:hAnsi="David" w:cs="David"/>
                <w:b/>
                <w:bCs/>
                <w:lang w:bidi="ar-SA"/>
              </w:rPr>
              <w:t>93%</w:t>
            </w:r>
          </w:p>
        </w:tc>
        <w:tc>
          <w:tcPr>
            <w:tcW w:w="39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37D183" w14:textId="77777777" w:rsidR="005F2F10" w:rsidRPr="00A372BB" w:rsidRDefault="005F2F10" w:rsidP="005F2F10">
            <w:pPr>
              <w:spacing w:line="360" w:lineRule="auto"/>
              <w:rPr>
                <w:rFonts w:ascii="David" w:eastAsia="Calibri" w:hAnsi="David" w:cs="David"/>
                <w:b/>
                <w:bCs/>
                <w:lang w:bidi="ar-SA"/>
              </w:rPr>
            </w:pPr>
            <w:r w:rsidRPr="00A372BB">
              <w:rPr>
                <w:rFonts w:ascii="David" w:eastAsia="Calibri" w:hAnsi="David" w:cs="Arial"/>
                <w:b/>
                <w:bCs/>
                <w:rtl/>
                <w:lang w:bidi="ar-JO"/>
              </w:rPr>
              <w:t xml:space="preserve">تسبى </w:t>
            </w:r>
            <w:proofErr w:type="spellStart"/>
            <w:r w:rsidRPr="00A372BB">
              <w:rPr>
                <w:rFonts w:ascii="David" w:eastAsia="Calibri" w:hAnsi="David" w:cs="Arial"/>
                <w:b/>
                <w:bCs/>
                <w:rtl/>
                <w:lang w:bidi="ar-JO"/>
              </w:rPr>
              <w:t>تفايات</w:t>
            </w:r>
            <w:proofErr w:type="spellEnd"/>
            <w:r w:rsidRPr="00A372BB">
              <w:rPr>
                <w:rFonts w:ascii="David" w:eastAsia="Calibri" w:hAnsi="David" w:cs="Arial"/>
                <w:b/>
                <w:bCs/>
                <w:rtl/>
                <w:lang w:bidi="ar-JO"/>
              </w:rPr>
              <w:t xml:space="preserve"> البناء التي وصلت مرافق إعادة التدوير المنتظمة </w:t>
            </w:r>
          </w:p>
        </w:tc>
      </w:tr>
      <w:tr w:rsidR="00A372BB" w:rsidRPr="00A372BB" w14:paraId="7A27CECC" w14:textId="77777777" w:rsidTr="005F2F10">
        <w:trPr>
          <w:trHeight w:val="133"/>
          <w:tblCellSpacing w:w="15" w:type="dxa"/>
        </w:trPr>
        <w:tc>
          <w:tcPr>
            <w:tcW w:w="11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C4D033" w14:textId="77777777" w:rsidR="005F2F10" w:rsidRPr="00A372BB" w:rsidRDefault="005F2F10" w:rsidP="005F2F10">
            <w:pPr>
              <w:spacing w:line="360" w:lineRule="auto"/>
              <w:rPr>
                <w:rFonts w:ascii="David" w:eastAsia="Calibri" w:hAnsi="David" w:cs="David"/>
                <w:b/>
                <w:bCs/>
                <w:lang w:bidi="ar-SA"/>
              </w:rPr>
            </w:pPr>
            <w:r w:rsidRPr="00A372BB">
              <w:rPr>
                <w:rFonts w:ascii="Arial" w:eastAsia="Calibri" w:hAnsi="Arial" w:cs="Arial"/>
                <w:b/>
                <w:bCs/>
                <w:lang w:bidi="ar-SA"/>
              </w:rPr>
              <w:t>↓</w:t>
            </w:r>
            <w:r w:rsidRPr="00A372BB">
              <w:rPr>
                <w:rFonts w:ascii="David" w:eastAsia="Calibri" w:hAnsi="David" w:cs="David"/>
                <w:b/>
                <w:bCs/>
                <w:lang w:bidi="ar-SA"/>
              </w:rPr>
              <w:t xml:space="preserve"> 2%</w:t>
            </w:r>
          </w:p>
        </w:tc>
        <w:tc>
          <w:tcPr>
            <w:tcW w:w="22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7420A6" w14:textId="77777777" w:rsidR="005F2F10" w:rsidRPr="00A372BB" w:rsidRDefault="005F2F10" w:rsidP="005F2F10">
            <w:pPr>
              <w:spacing w:line="360" w:lineRule="auto"/>
              <w:rPr>
                <w:rFonts w:ascii="David" w:eastAsia="Calibri" w:hAnsi="David" w:cs="David"/>
                <w:b/>
                <w:bCs/>
                <w:lang w:bidi="ar-SA"/>
              </w:rPr>
            </w:pPr>
            <w:r w:rsidRPr="00A372BB">
              <w:rPr>
                <w:rFonts w:ascii="David" w:eastAsia="Calibri" w:hAnsi="David" w:cs="David"/>
                <w:b/>
                <w:bCs/>
                <w:lang w:bidi="ar-SA"/>
              </w:rPr>
              <w:t>9%</w:t>
            </w:r>
          </w:p>
        </w:tc>
        <w:tc>
          <w:tcPr>
            <w:tcW w:w="23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155E58" w14:textId="77777777" w:rsidR="005F2F10" w:rsidRPr="00A372BB" w:rsidRDefault="005F2F10" w:rsidP="005F2F10">
            <w:pPr>
              <w:spacing w:line="360" w:lineRule="auto"/>
              <w:rPr>
                <w:rFonts w:ascii="David" w:eastAsia="Calibri" w:hAnsi="David" w:cs="David"/>
                <w:b/>
                <w:bCs/>
                <w:lang w:bidi="ar-SA"/>
              </w:rPr>
            </w:pPr>
            <w:r w:rsidRPr="00A372BB">
              <w:rPr>
                <w:rFonts w:ascii="David" w:eastAsia="Calibri" w:hAnsi="David" w:cs="David"/>
                <w:b/>
                <w:bCs/>
                <w:lang w:bidi="ar-SA"/>
              </w:rPr>
              <w:t>7%</w:t>
            </w:r>
          </w:p>
        </w:tc>
        <w:tc>
          <w:tcPr>
            <w:tcW w:w="39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D107DE" w14:textId="77777777" w:rsidR="005F2F10" w:rsidRPr="00A372BB" w:rsidRDefault="005F2F10" w:rsidP="005F2F10">
            <w:pPr>
              <w:spacing w:line="360" w:lineRule="auto"/>
              <w:rPr>
                <w:rFonts w:ascii="David" w:eastAsia="Calibri" w:hAnsi="David" w:cs="David"/>
                <w:b/>
                <w:bCs/>
                <w:lang w:bidi="ar-SA"/>
              </w:rPr>
            </w:pPr>
            <w:proofErr w:type="spellStart"/>
            <w:r w:rsidRPr="00A372BB">
              <w:rPr>
                <w:rFonts w:ascii="David" w:eastAsia="Calibri" w:hAnsi="David" w:cs="Arial"/>
                <w:b/>
                <w:bCs/>
                <w:rtl/>
                <w:lang w:bidi="ar-JO"/>
              </w:rPr>
              <w:t>تسبة</w:t>
            </w:r>
            <w:proofErr w:type="spellEnd"/>
            <w:r w:rsidRPr="00A372BB">
              <w:rPr>
                <w:rFonts w:ascii="David" w:eastAsia="Calibri" w:hAnsi="David" w:cs="Arial"/>
                <w:b/>
                <w:bCs/>
                <w:rtl/>
                <w:lang w:bidi="ar-JO"/>
              </w:rPr>
              <w:t xml:space="preserve"> نفايات البناء التي تم التخلص منها بطريق غير قانونية</w:t>
            </w:r>
          </w:p>
        </w:tc>
      </w:tr>
      <w:tr w:rsidR="00A372BB" w:rsidRPr="00A372BB" w14:paraId="655CF8B4" w14:textId="77777777" w:rsidTr="005F2F10">
        <w:trPr>
          <w:trHeight w:val="130"/>
          <w:tblCellSpacing w:w="15" w:type="dxa"/>
        </w:trPr>
        <w:tc>
          <w:tcPr>
            <w:tcW w:w="11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3571C0" w14:textId="77777777" w:rsidR="005F2F10" w:rsidRPr="00A372BB" w:rsidRDefault="005F2F10" w:rsidP="005F2F10">
            <w:pPr>
              <w:spacing w:line="360" w:lineRule="auto"/>
              <w:rPr>
                <w:rFonts w:ascii="David" w:eastAsia="Calibri" w:hAnsi="David" w:cs="David"/>
                <w:b/>
                <w:bCs/>
                <w:lang w:bidi="ar-SA"/>
              </w:rPr>
            </w:pPr>
            <w:r w:rsidRPr="00A372BB">
              <w:rPr>
                <w:rFonts w:ascii="Arial" w:eastAsia="Calibri" w:hAnsi="Arial" w:cs="Arial"/>
                <w:b/>
                <w:bCs/>
                <w:lang w:bidi="ar-SA"/>
              </w:rPr>
              <w:t>↑</w:t>
            </w:r>
            <w:r w:rsidRPr="00A372BB">
              <w:rPr>
                <w:rFonts w:ascii="David" w:eastAsia="Calibri" w:hAnsi="David" w:cs="David"/>
                <w:b/>
                <w:bCs/>
                <w:lang w:bidi="ar-SA"/>
              </w:rPr>
              <w:t xml:space="preserve"> 1%</w:t>
            </w:r>
          </w:p>
        </w:tc>
        <w:tc>
          <w:tcPr>
            <w:tcW w:w="22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59C683" w14:textId="77777777" w:rsidR="005F2F10" w:rsidRPr="00A372BB" w:rsidRDefault="005F2F10" w:rsidP="005F2F10">
            <w:pPr>
              <w:spacing w:line="360" w:lineRule="auto"/>
              <w:rPr>
                <w:rFonts w:ascii="David" w:eastAsia="Calibri" w:hAnsi="David" w:cs="David"/>
                <w:b/>
                <w:bCs/>
                <w:lang w:bidi="ar-SA"/>
              </w:rPr>
            </w:pPr>
            <w:r w:rsidRPr="00A372BB">
              <w:rPr>
                <w:rFonts w:ascii="David" w:eastAsia="Calibri" w:hAnsi="David" w:cs="David"/>
                <w:b/>
                <w:bCs/>
                <w:lang w:bidi="ar-SA"/>
              </w:rPr>
              <w:t>90%</w:t>
            </w:r>
          </w:p>
        </w:tc>
        <w:tc>
          <w:tcPr>
            <w:tcW w:w="23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C2181C8" w14:textId="77777777" w:rsidR="005F2F10" w:rsidRPr="00A372BB" w:rsidRDefault="005F2F10" w:rsidP="005F2F10">
            <w:pPr>
              <w:spacing w:line="360" w:lineRule="auto"/>
              <w:rPr>
                <w:rFonts w:ascii="David" w:eastAsia="Calibri" w:hAnsi="David" w:cs="David"/>
                <w:b/>
                <w:bCs/>
                <w:lang w:bidi="ar-SA"/>
              </w:rPr>
            </w:pPr>
            <w:r w:rsidRPr="00A372BB">
              <w:rPr>
                <w:rFonts w:ascii="David" w:eastAsia="Calibri" w:hAnsi="David" w:cs="David"/>
                <w:b/>
                <w:bCs/>
                <w:lang w:bidi="ar-SA"/>
              </w:rPr>
              <w:t>91%</w:t>
            </w:r>
          </w:p>
        </w:tc>
        <w:tc>
          <w:tcPr>
            <w:tcW w:w="39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7CA89A" w14:textId="77777777" w:rsidR="005F2F10" w:rsidRPr="00A372BB" w:rsidRDefault="005F2F10" w:rsidP="005F2F10">
            <w:pPr>
              <w:spacing w:line="360" w:lineRule="auto"/>
              <w:rPr>
                <w:rFonts w:ascii="David" w:eastAsia="Calibri" w:hAnsi="David" w:cs="David"/>
                <w:b/>
                <w:bCs/>
                <w:lang w:bidi="ar-SA"/>
              </w:rPr>
            </w:pPr>
            <w:r w:rsidRPr="00A372BB">
              <w:rPr>
                <w:rFonts w:ascii="David" w:eastAsia="Calibri" w:hAnsi="David" w:cs="Arial"/>
                <w:b/>
                <w:bCs/>
                <w:rtl/>
                <w:lang w:bidi="ar-JO"/>
              </w:rPr>
              <w:t xml:space="preserve">نسبة إعادة التدوير من نفايات البناء التي دخلت مرافق العلاج المنتظمة </w:t>
            </w:r>
          </w:p>
        </w:tc>
      </w:tr>
      <w:tr w:rsidR="00A372BB" w:rsidRPr="00A372BB" w14:paraId="181D4D97" w14:textId="77777777" w:rsidTr="005F2F10">
        <w:trPr>
          <w:trHeight w:val="133"/>
          <w:tblCellSpacing w:w="15" w:type="dxa"/>
        </w:trPr>
        <w:tc>
          <w:tcPr>
            <w:tcW w:w="11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BE0CA6" w14:textId="77777777" w:rsidR="005F2F10" w:rsidRPr="00A372BB" w:rsidRDefault="005F2F10" w:rsidP="005F2F10">
            <w:pPr>
              <w:spacing w:line="360" w:lineRule="auto"/>
              <w:rPr>
                <w:rFonts w:ascii="David" w:eastAsia="Calibri" w:hAnsi="David" w:cs="David"/>
                <w:b/>
                <w:bCs/>
                <w:lang w:bidi="ar-SA"/>
              </w:rPr>
            </w:pPr>
            <w:r w:rsidRPr="00A372BB">
              <w:rPr>
                <w:rFonts w:ascii="Arial" w:eastAsia="Calibri" w:hAnsi="Arial" w:cs="Arial"/>
                <w:b/>
                <w:bCs/>
                <w:lang w:bidi="ar-SA"/>
              </w:rPr>
              <w:t>↑</w:t>
            </w:r>
            <w:r w:rsidRPr="00A372BB">
              <w:rPr>
                <w:rFonts w:ascii="David" w:eastAsia="Calibri" w:hAnsi="David" w:cs="David"/>
                <w:b/>
                <w:bCs/>
                <w:lang w:bidi="ar-SA"/>
              </w:rPr>
              <w:t xml:space="preserve"> 3%</w:t>
            </w:r>
          </w:p>
        </w:tc>
        <w:tc>
          <w:tcPr>
            <w:tcW w:w="22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7F80E6E" w14:textId="77777777" w:rsidR="005F2F10" w:rsidRPr="00A372BB" w:rsidRDefault="005F2F10" w:rsidP="005F2F10">
            <w:pPr>
              <w:spacing w:line="360" w:lineRule="auto"/>
              <w:rPr>
                <w:rFonts w:ascii="David" w:eastAsia="Calibri" w:hAnsi="David" w:cs="David"/>
                <w:b/>
                <w:bCs/>
                <w:lang w:bidi="ar-SA"/>
              </w:rPr>
            </w:pPr>
            <w:r w:rsidRPr="00A372BB">
              <w:rPr>
                <w:rFonts w:ascii="David" w:eastAsia="Calibri" w:hAnsi="David" w:cs="David"/>
                <w:b/>
                <w:bCs/>
                <w:lang w:bidi="ar-SA"/>
              </w:rPr>
              <w:t>82%</w:t>
            </w:r>
          </w:p>
        </w:tc>
        <w:tc>
          <w:tcPr>
            <w:tcW w:w="23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4E486E" w14:textId="77777777" w:rsidR="005F2F10" w:rsidRPr="00A372BB" w:rsidRDefault="005F2F10" w:rsidP="005F2F10">
            <w:pPr>
              <w:spacing w:line="360" w:lineRule="auto"/>
              <w:rPr>
                <w:rFonts w:ascii="David" w:eastAsia="Calibri" w:hAnsi="David" w:cs="David"/>
                <w:b/>
                <w:bCs/>
                <w:lang w:bidi="ar-SA"/>
              </w:rPr>
            </w:pPr>
            <w:r w:rsidRPr="00A372BB">
              <w:rPr>
                <w:rFonts w:ascii="David" w:eastAsia="Calibri" w:hAnsi="David" w:cs="David"/>
                <w:b/>
                <w:bCs/>
                <w:lang w:bidi="ar-SA"/>
              </w:rPr>
              <w:t>85%</w:t>
            </w:r>
          </w:p>
        </w:tc>
        <w:tc>
          <w:tcPr>
            <w:tcW w:w="39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3DA630" w14:textId="77777777" w:rsidR="005F2F10" w:rsidRPr="00A372BB" w:rsidRDefault="005F2F10" w:rsidP="005F2F10">
            <w:pPr>
              <w:spacing w:line="360" w:lineRule="auto"/>
              <w:rPr>
                <w:rFonts w:ascii="David" w:eastAsia="Calibri" w:hAnsi="David" w:cs="David"/>
                <w:b/>
                <w:bCs/>
                <w:lang w:bidi="ar-SA"/>
              </w:rPr>
            </w:pPr>
            <w:r w:rsidRPr="00A372BB">
              <w:rPr>
                <w:rFonts w:ascii="David" w:eastAsia="Calibri" w:hAnsi="David" w:cs="Arial"/>
                <w:b/>
                <w:bCs/>
                <w:rtl/>
                <w:lang w:bidi="ar-JO"/>
              </w:rPr>
              <w:t>نسبة إعادة التدوير من إجمالي نفايات البناء التي تم إنتاجها</w:t>
            </w:r>
          </w:p>
        </w:tc>
      </w:tr>
      <w:tr w:rsidR="00A372BB" w:rsidRPr="00A372BB" w14:paraId="5508FA54" w14:textId="77777777" w:rsidTr="005F2F10">
        <w:trPr>
          <w:trHeight w:val="130"/>
          <w:tblCellSpacing w:w="15" w:type="dxa"/>
        </w:trPr>
        <w:tc>
          <w:tcPr>
            <w:tcW w:w="11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365EA4" w14:textId="77777777" w:rsidR="005F2F10" w:rsidRPr="00A372BB" w:rsidRDefault="005F2F10" w:rsidP="005F2F10">
            <w:pPr>
              <w:spacing w:line="360" w:lineRule="auto"/>
              <w:rPr>
                <w:rFonts w:ascii="David" w:eastAsia="Calibri" w:hAnsi="David" w:cs="David"/>
                <w:b/>
                <w:bCs/>
                <w:lang w:bidi="ar-SA"/>
              </w:rPr>
            </w:pPr>
            <w:r w:rsidRPr="00A372BB">
              <w:rPr>
                <w:rFonts w:ascii="Arial" w:eastAsia="Calibri" w:hAnsi="Arial" w:cs="Arial"/>
                <w:b/>
                <w:bCs/>
                <w:lang w:bidi="ar-SA"/>
              </w:rPr>
              <w:t>↓</w:t>
            </w:r>
            <w:r w:rsidRPr="00A372BB">
              <w:rPr>
                <w:rFonts w:ascii="David" w:eastAsia="Calibri" w:hAnsi="David" w:cs="David"/>
                <w:b/>
                <w:bCs/>
                <w:lang w:bidi="ar-SA"/>
              </w:rPr>
              <w:t xml:space="preserve"> 13%</w:t>
            </w:r>
          </w:p>
        </w:tc>
        <w:tc>
          <w:tcPr>
            <w:tcW w:w="22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D989AD" w14:textId="77777777" w:rsidR="005F2F10" w:rsidRPr="00A372BB" w:rsidRDefault="005F2F10" w:rsidP="005F2F10">
            <w:pPr>
              <w:spacing w:line="360" w:lineRule="auto"/>
              <w:rPr>
                <w:rFonts w:ascii="David" w:eastAsia="Calibri" w:hAnsi="David" w:cs="David"/>
                <w:b/>
                <w:bCs/>
                <w:lang w:bidi="ar-SA"/>
              </w:rPr>
            </w:pPr>
            <w:r w:rsidRPr="00A372BB">
              <w:rPr>
                <w:rFonts w:ascii="David" w:eastAsia="Calibri" w:hAnsi="David" w:cs="David"/>
                <w:b/>
                <w:bCs/>
                <w:lang w:bidi="ar-SA"/>
              </w:rPr>
              <w:t xml:space="preserve">4.84 </w:t>
            </w:r>
            <w:r w:rsidRPr="00A372BB">
              <w:rPr>
                <w:rFonts w:ascii="David" w:eastAsia="Calibri" w:hAnsi="David" w:cs="Times New Roman"/>
                <w:b/>
                <w:bCs/>
                <w:rtl/>
                <w:lang w:bidi="ar-SA"/>
              </w:rPr>
              <w:t xml:space="preserve"> </w:t>
            </w:r>
            <w:r w:rsidRPr="00A372BB">
              <w:rPr>
                <w:rFonts w:ascii="David" w:eastAsia="Calibri" w:hAnsi="David" w:cs="Arial"/>
                <w:b/>
                <w:bCs/>
                <w:rtl/>
                <w:lang w:bidi="ar-JO"/>
              </w:rPr>
              <w:t xml:space="preserve"> </w:t>
            </w:r>
            <w:r w:rsidRPr="00A372BB">
              <w:rPr>
                <w:rFonts w:ascii="David" w:eastAsia="Calibri" w:hAnsi="David" w:cs="David"/>
                <w:b/>
                <w:bCs/>
                <w:rtl/>
              </w:rPr>
              <w:t>מיליון טון</w:t>
            </w:r>
          </w:p>
        </w:tc>
        <w:tc>
          <w:tcPr>
            <w:tcW w:w="23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83925B" w14:textId="77777777" w:rsidR="005F2F10" w:rsidRPr="00A372BB" w:rsidRDefault="005F2F10" w:rsidP="005F2F10">
            <w:pPr>
              <w:spacing w:line="360" w:lineRule="auto"/>
              <w:rPr>
                <w:rFonts w:ascii="David" w:eastAsia="Calibri" w:hAnsi="David" w:cs="David"/>
                <w:b/>
                <w:bCs/>
                <w:lang w:bidi="ar-SA"/>
              </w:rPr>
            </w:pPr>
            <w:r w:rsidRPr="00A372BB">
              <w:rPr>
                <w:rFonts w:ascii="David" w:eastAsia="Calibri" w:hAnsi="David" w:cs="David"/>
                <w:b/>
                <w:bCs/>
                <w:lang w:bidi="ar-SA"/>
              </w:rPr>
              <w:t xml:space="preserve">4.19 </w:t>
            </w:r>
            <w:r w:rsidRPr="00A372BB">
              <w:rPr>
                <w:rFonts w:ascii="David" w:eastAsia="Calibri" w:hAnsi="David" w:cs="Times New Roman"/>
                <w:b/>
                <w:bCs/>
                <w:rtl/>
                <w:lang w:bidi="ar-SA"/>
              </w:rPr>
              <w:t xml:space="preserve"> </w:t>
            </w:r>
            <w:r w:rsidRPr="00A372BB">
              <w:rPr>
                <w:rFonts w:ascii="David" w:eastAsia="Calibri" w:hAnsi="David" w:cs="Arial"/>
                <w:b/>
                <w:bCs/>
                <w:rtl/>
                <w:lang w:bidi="ar-JO"/>
              </w:rPr>
              <w:t xml:space="preserve"> </w:t>
            </w:r>
            <w:r w:rsidRPr="00A372BB">
              <w:rPr>
                <w:rFonts w:ascii="David" w:eastAsia="Calibri" w:hAnsi="David" w:cs="David"/>
                <w:b/>
                <w:bCs/>
                <w:rtl/>
              </w:rPr>
              <w:t>מיליון טון</w:t>
            </w:r>
          </w:p>
        </w:tc>
        <w:tc>
          <w:tcPr>
            <w:tcW w:w="39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92851A" w14:textId="77777777" w:rsidR="005F2F10" w:rsidRPr="00A372BB" w:rsidRDefault="005F2F10" w:rsidP="005F2F10">
            <w:pPr>
              <w:spacing w:line="360" w:lineRule="auto"/>
              <w:rPr>
                <w:rFonts w:ascii="David" w:eastAsia="Calibri" w:hAnsi="David" w:cs="David"/>
                <w:b/>
                <w:bCs/>
                <w:lang w:bidi="ar-SA"/>
              </w:rPr>
            </w:pPr>
            <w:r w:rsidRPr="00A372BB">
              <w:rPr>
                <w:rFonts w:ascii="David" w:eastAsia="Calibri" w:hAnsi="David" w:cs="Arial"/>
                <w:b/>
                <w:bCs/>
                <w:rtl/>
                <w:lang w:bidi="ar-JO"/>
              </w:rPr>
              <w:t>المواد معادة التدوير التي تم بيعها</w:t>
            </w:r>
          </w:p>
        </w:tc>
      </w:tr>
    </w:tbl>
    <w:p w14:paraId="54785815" w14:textId="77777777" w:rsidR="005F2F10" w:rsidRPr="00A372BB" w:rsidRDefault="005F2F10" w:rsidP="005F2F10">
      <w:pPr>
        <w:spacing w:line="360" w:lineRule="auto"/>
        <w:rPr>
          <w:rFonts w:ascii="David" w:eastAsia="Calibri" w:hAnsi="David" w:cs="David"/>
          <w:b/>
          <w:bCs/>
          <w:sz w:val="24"/>
          <w:szCs w:val="24"/>
        </w:rPr>
      </w:pPr>
    </w:p>
    <w:p w14:paraId="27D8093A" w14:textId="77777777" w:rsidR="005F2F10" w:rsidRPr="00A372BB" w:rsidRDefault="005F2F10" w:rsidP="00A339FC">
      <w:pPr>
        <w:pStyle w:val="21"/>
        <w:rPr>
          <w:rFonts w:eastAsia="Calibri"/>
          <w:b/>
          <w:bCs/>
          <w:color w:val="auto"/>
          <w:sz w:val="28"/>
          <w:szCs w:val="28"/>
          <w:lang w:bidi="ar-JO"/>
        </w:rPr>
      </w:pPr>
      <w:r w:rsidRPr="00A372BB">
        <w:rPr>
          <w:rFonts w:eastAsia="Calibri"/>
          <w:b/>
          <w:bCs/>
          <w:color w:val="auto"/>
          <w:sz w:val="28"/>
          <w:szCs w:val="28"/>
          <w:rtl/>
          <w:lang w:bidi="ar-JO"/>
        </w:rPr>
        <w:t xml:space="preserve">كميات نفايات البناء التي تم التخلص منها بوسائل غير </w:t>
      </w:r>
      <w:proofErr w:type="spellStart"/>
      <w:r w:rsidRPr="00A372BB">
        <w:rPr>
          <w:rFonts w:eastAsia="Calibri"/>
          <w:b/>
          <w:bCs/>
          <w:color w:val="auto"/>
          <w:sz w:val="28"/>
          <w:szCs w:val="28"/>
          <w:rtl/>
          <w:lang w:bidi="ar-JO"/>
        </w:rPr>
        <w:t>قاننيّة</w:t>
      </w:r>
      <w:proofErr w:type="spellEnd"/>
    </w:p>
    <w:tbl>
      <w:tblPr>
        <w:tblW w:w="8877" w:type="dxa"/>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552"/>
        <w:gridCol w:w="2126"/>
        <w:gridCol w:w="1789"/>
      </w:tblGrid>
      <w:tr w:rsidR="00A372BB" w:rsidRPr="00A372BB" w14:paraId="0C441FEE" w14:textId="77777777" w:rsidTr="005F2F10">
        <w:trPr>
          <w:trHeight w:val="573"/>
          <w:tblCellSpacing w:w="15" w:type="dxa"/>
        </w:trPr>
        <w:tc>
          <w:tcPr>
            <w:tcW w:w="23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E6C99E" w14:textId="77777777" w:rsidR="005F2F10" w:rsidRPr="00A372BB" w:rsidRDefault="005F2F10" w:rsidP="005F2F10">
            <w:pPr>
              <w:spacing w:line="360" w:lineRule="auto"/>
              <w:rPr>
                <w:rFonts w:ascii="David" w:eastAsia="Calibri" w:hAnsi="David" w:cs="David"/>
                <w:b/>
                <w:bCs/>
                <w:sz w:val="24"/>
                <w:szCs w:val="24"/>
                <w:u w:val="single"/>
                <w:lang w:bidi="ar-SA"/>
              </w:rPr>
            </w:pPr>
            <w:r w:rsidRPr="00A372BB">
              <w:rPr>
                <w:rFonts w:ascii="David" w:eastAsia="Calibri" w:hAnsi="David" w:cs="Arial"/>
                <w:b/>
                <w:bCs/>
                <w:sz w:val="24"/>
                <w:szCs w:val="24"/>
                <w:u w:val="single"/>
                <w:rtl/>
                <w:lang w:bidi="ar-JO"/>
              </w:rPr>
              <w:t>نسبة النفايات غير القانونية</w:t>
            </w:r>
          </w:p>
        </w:tc>
        <w:tc>
          <w:tcPr>
            <w:tcW w:w="25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D17A2F" w14:textId="77777777" w:rsidR="005F2F10" w:rsidRPr="00A372BB" w:rsidRDefault="005F2F10" w:rsidP="005F2F10">
            <w:pPr>
              <w:spacing w:line="360" w:lineRule="auto"/>
              <w:rPr>
                <w:rFonts w:ascii="David" w:eastAsia="Calibri" w:hAnsi="David" w:cs="David"/>
                <w:b/>
                <w:bCs/>
                <w:sz w:val="24"/>
                <w:szCs w:val="24"/>
                <w:u w:val="single"/>
                <w:lang w:bidi="ar-SA"/>
              </w:rPr>
            </w:pPr>
            <w:r w:rsidRPr="00A372BB">
              <w:rPr>
                <w:rFonts w:ascii="David" w:eastAsia="Calibri" w:hAnsi="David" w:cs="Arial"/>
                <w:b/>
                <w:bCs/>
                <w:sz w:val="24"/>
                <w:szCs w:val="24"/>
                <w:u w:val="single"/>
                <w:rtl/>
                <w:lang w:bidi="ar-JO"/>
              </w:rPr>
              <w:t>كمية نفايات البناء غير القانونية</w:t>
            </w:r>
          </w:p>
        </w:tc>
        <w:tc>
          <w:tcPr>
            <w:tcW w:w="20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4910FF" w14:textId="77777777" w:rsidR="005F2F10" w:rsidRPr="00A372BB" w:rsidRDefault="005F2F10" w:rsidP="005F2F10">
            <w:pPr>
              <w:spacing w:line="360" w:lineRule="auto"/>
              <w:rPr>
                <w:rFonts w:ascii="David" w:eastAsia="Calibri" w:hAnsi="David" w:cs="David"/>
                <w:b/>
                <w:bCs/>
                <w:sz w:val="24"/>
                <w:szCs w:val="24"/>
                <w:u w:val="single"/>
                <w:lang w:bidi="ar-SA"/>
              </w:rPr>
            </w:pPr>
            <w:r w:rsidRPr="00A372BB">
              <w:rPr>
                <w:rFonts w:ascii="David" w:eastAsia="Calibri" w:hAnsi="David" w:cs="Arial"/>
                <w:b/>
                <w:bCs/>
                <w:sz w:val="24"/>
                <w:szCs w:val="24"/>
                <w:u w:val="single"/>
                <w:rtl/>
                <w:lang w:bidi="ar-JO"/>
              </w:rPr>
              <w:t xml:space="preserve">تقدير </w:t>
            </w:r>
            <w:proofErr w:type="spellStart"/>
            <w:r w:rsidRPr="00A372BB">
              <w:rPr>
                <w:rFonts w:ascii="David" w:eastAsia="Calibri" w:hAnsi="David" w:cs="Arial"/>
                <w:b/>
                <w:bCs/>
                <w:sz w:val="24"/>
                <w:szCs w:val="24"/>
                <w:u w:val="single"/>
                <w:rtl/>
                <w:lang w:bidi="ar-JO"/>
              </w:rPr>
              <w:t>إجملي</w:t>
            </w:r>
            <w:proofErr w:type="spellEnd"/>
            <w:r w:rsidRPr="00A372BB">
              <w:rPr>
                <w:rFonts w:ascii="David" w:eastAsia="Calibri" w:hAnsi="David" w:cs="Arial"/>
                <w:b/>
                <w:bCs/>
                <w:sz w:val="24"/>
                <w:szCs w:val="24"/>
                <w:u w:val="single"/>
                <w:rtl/>
                <w:lang w:bidi="ar-JO"/>
              </w:rPr>
              <w:t xml:space="preserve"> الإنتاج</w:t>
            </w:r>
          </w:p>
        </w:tc>
        <w:tc>
          <w:tcPr>
            <w:tcW w:w="1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1E021F" w14:textId="77777777" w:rsidR="005F2F10" w:rsidRPr="00A372BB" w:rsidRDefault="005F2F10" w:rsidP="005F2F10">
            <w:pPr>
              <w:spacing w:line="360" w:lineRule="auto"/>
              <w:rPr>
                <w:rFonts w:ascii="David" w:eastAsia="Calibri" w:hAnsi="David" w:cs="Arial"/>
                <w:b/>
                <w:bCs/>
                <w:sz w:val="24"/>
                <w:szCs w:val="24"/>
                <w:u w:val="single"/>
                <w:lang w:bidi="ar-JO"/>
              </w:rPr>
            </w:pPr>
            <w:r w:rsidRPr="00A372BB">
              <w:rPr>
                <w:rFonts w:ascii="David" w:eastAsia="Calibri" w:hAnsi="David" w:cs="Arial"/>
                <w:b/>
                <w:bCs/>
                <w:sz w:val="24"/>
                <w:szCs w:val="24"/>
                <w:u w:val="single"/>
                <w:rtl/>
                <w:lang w:bidi="ar-JO"/>
              </w:rPr>
              <w:t>السنة</w:t>
            </w:r>
          </w:p>
        </w:tc>
      </w:tr>
      <w:tr w:rsidR="00A372BB" w:rsidRPr="00A372BB" w14:paraId="35E81983" w14:textId="77777777" w:rsidTr="005F2F10">
        <w:trPr>
          <w:trHeight w:val="587"/>
          <w:tblCellSpacing w:w="15" w:type="dxa"/>
        </w:trPr>
        <w:tc>
          <w:tcPr>
            <w:tcW w:w="23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899792" w14:textId="77777777" w:rsidR="005F2F10" w:rsidRPr="00A372BB" w:rsidRDefault="005F2F10" w:rsidP="005F2F10">
            <w:pPr>
              <w:spacing w:line="360" w:lineRule="auto"/>
              <w:rPr>
                <w:rFonts w:ascii="David" w:eastAsia="Calibri" w:hAnsi="David" w:cs="David"/>
                <w:sz w:val="24"/>
                <w:szCs w:val="24"/>
                <w:lang w:bidi="ar-SA"/>
              </w:rPr>
            </w:pPr>
            <w:r w:rsidRPr="00A372BB">
              <w:rPr>
                <w:rFonts w:ascii="David" w:eastAsia="Calibri" w:hAnsi="David" w:cs="David"/>
                <w:sz w:val="24"/>
                <w:szCs w:val="24"/>
                <w:lang w:bidi="ar-SA"/>
              </w:rPr>
              <w:t>40%</w:t>
            </w:r>
          </w:p>
        </w:tc>
        <w:tc>
          <w:tcPr>
            <w:tcW w:w="25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889907" w14:textId="77777777" w:rsidR="005F2F10" w:rsidRPr="00A372BB" w:rsidRDefault="005F2F10" w:rsidP="005F2F10">
            <w:pPr>
              <w:spacing w:line="360" w:lineRule="auto"/>
              <w:rPr>
                <w:rFonts w:ascii="David" w:eastAsia="Calibri" w:hAnsi="David" w:cs="David"/>
                <w:sz w:val="24"/>
                <w:szCs w:val="24"/>
                <w:lang w:bidi="ar-SA"/>
              </w:rPr>
            </w:pPr>
            <w:r w:rsidRPr="00A372BB">
              <w:rPr>
                <w:rFonts w:ascii="David" w:eastAsia="Calibri" w:hAnsi="David" w:cs="David"/>
                <w:sz w:val="24"/>
                <w:szCs w:val="24"/>
                <w:lang w:bidi="ar-SA"/>
              </w:rPr>
              <w:t xml:space="preserve">2.26 </w:t>
            </w:r>
            <w:r w:rsidRPr="00A372BB">
              <w:rPr>
                <w:rFonts w:ascii="David" w:eastAsia="Calibri" w:hAnsi="David" w:cs="Arial"/>
                <w:sz w:val="24"/>
                <w:szCs w:val="24"/>
                <w:rtl/>
                <w:lang w:bidi="ar-JO"/>
              </w:rPr>
              <w:t xml:space="preserve">  مليون طن</w:t>
            </w:r>
          </w:p>
        </w:tc>
        <w:tc>
          <w:tcPr>
            <w:tcW w:w="20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6364FA" w14:textId="77777777" w:rsidR="005F2F10" w:rsidRPr="00A372BB" w:rsidRDefault="005F2F10" w:rsidP="005F2F10">
            <w:pPr>
              <w:spacing w:line="360" w:lineRule="auto"/>
              <w:rPr>
                <w:rFonts w:ascii="David" w:eastAsia="Calibri" w:hAnsi="David" w:cs="David"/>
                <w:sz w:val="24"/>
                <w:szCs w:val="24"/>
                <w:lang w:bidi="ar-SA"/>
              </w:rPr>
            </w:pPr>
            <w:r w:rsidRPr="00A372BB">
              <w:rPr>
                <w:rFonts w:ascii="David" w:eastAsia="Calibri" w:hAnsi="David" w:cs="David"/>
                <w:sz w:val="24"/>
                <w:szCs w:val="24"/>
                <w:lang w:bidi="ar-SA"/>
              </w:rPr>
              <w:t xml:space="preserve">5.59 </w:t>
            </w:r>
            <w:r w:rsidRPr="00A372BB">
              <w:rPr>
                <w:rFonts w:ascii="David" w:eastAsia="Calibri" w:hAnsi="David" w:cs="Arial"/>
                <w:sz w:val="24"/>
                <w:szCs w:val="24"/>
                <w:rtl/>
                <w:lang w:bidi="ar-JO"/>
              </w:rPr>
              <w:t xml:space="preserve">  </w:t>
            </w:r>
            <w:r w:rsidRPr="00A372BB">
              <w:rPr>
                <w:rFonts w:ascii="David" w:eastAsia="Calibri" w:hAnsi="David" w:cs="Arial" w:hint="cs"/>
                <w:sz w:val="24"/>
                <w:szCs w:val="24"/>
                <w:rtl/>
                <w:lang w:bidi="ar-JO"/>
              </w:rPr>
              <w:t>مليون طن</w:t>
            </w:r>
          </w:p>
        </w:tc>
        <w:tc>
          <w:tcPr>
            <w:tcW w:w="1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25B6F2" w14:textId="77777777" w:rsidR="005F2F10" w:rsidRPr="00A372BB" w:rsidRDefault="005F2F10" w:rsidP="005F2F10">
            <w:pPr>
              <w:spacing w:line="360" w:lineRule="auto"/>
              <w:rPr>
                <w:rFonts w:ascii="David" w:eastAsia="Calibri" w:hAnsi="David" w:cs="David"/>
                <w:sz w:val="24"/>
                <w:szCs w:val="24"/>
                <w:lang w:bidi="ar-SA"/>
              </w:rPr>
            </w:pPr>
            <w:r w:rsidRPr="00A372BB">
              <w:rPr>
                <w:rFonts w:ascii="David" w:eastAsia="Calibri" w:hAnsi="David" w:cs="David"/>
                <w:sz w:val="24"/>
                <w:szCs w:val="24"/>
                <w:lang w:bidi="ar-SA"/>
              </w:rPr>
              <w:t>2015</w:t>
            </w:r>
          </w:p>
        </w:tc>
      </w:tr>
      <w:tr w:rsidR="00A372BB" w:rsidRPr="00A372BB" w14:paraId="30DD9270" w14:textId="77777777" w:rsidTr="005F2F10">
        <w:trPr>
          <w:trHeight w:val="587"/>
          <w:tblCellSpacing w:w="15" w:type="dxa"/>
        </w:trPr>
        <w:tc>
          <w:tcPr>
            <w:tcW w:w="23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2787E4" w14:textId="77777777" w:rsidR="005F2F10" w:rsidRPr="00A372BB" w:rsidRDefault="005F2F10" w:rsidP="005F2F10">
            <w:pPr>
              <w:spacing w:line="360" w:lineRule="auto"/>
              <w:rPr>
                <w:rFonts w:ascii="David" w:eastAsia="Calibri" w:hAnsi="David" w:cs="David"/>
                <w:sz w:val="24"/>
                <w:szCs w:val="24"/>
                <w:lang w:bidi="ar-SA"/>
              </w:rPr>
            </w:pPr>
            <w:r w:rsidRPr="00A372BB">
              <w:rPr>
                <w:rFonts w:ascii="David" w:eastAsia="Calibri" w:hAnsi="David" w:cs="David"/>
                <w:sz w:val="24"/>
                <w:szCs w:val="24"/>
                <w:rtl/>
              </w:rPr>
              <w:t>27%</w:t>
            </w:r>
          </w:p>
        </w:tc>
        <w:tc>
          <w:tcPr>
            <w:tcW w:w="25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94EC61" w14:textId="77777777" w:rsidR="005F2F10" w:rsidRPr="00A372BB" w:rsidRDefault="005F2F10" w:rsidP="005F2F10">
            <w:pPr>
              <w:spacing w:line="360" w:lineRule="auto"/>
              <w:rPr>
                <w:rFonts w:ascii="David" w:eastAsia="Calibri" w:hAnsi="David" w:cs="David"/>
                <w:sz w:val="24"/>
                <w:szCs w:val="24"/>
                <w:lang w:bidi="ar-SA"/>
              </w:rPr>
            </w:pPr>
            <w:r w:rsidRPr="00A372BB">
              <w:rPr>
                <w:rFonts w:ascii="David" w:eastAsia="Calibri" w:hAnsi="David" w:cs="David"/>
                <w:sz w:val="24"/>
                <w:szCs w:val="24"/>
                <w:rtl/>
              </w:rPr>
              <w:t xml:space="preserve">1.54 </w:t>
            </w:r>
            <w:r w:rsidRPr="00A372BB">
              <w:rPr>
                <w:rFonts w:ascii="David" w:eastAsia="Calibri" w:hAnsi="David" w:cs="Arial"/>
                <w:sz w:val="24"/>
                <w:szCs w:val="24"/>
                <w:rtl/>
                <w:lang w:bidi="ar-JO"/>
              </w:rPr>
              <w:t>مليون طن</w:t>
            </w:r>
          </w:p>
        </w:tc>
        <w:tc>
          <w:tcPr>
            <w:tcW w:w="20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3D01B5" w14:textId="77777777" w:rsidR="005F2F10" w:rsidRPr="00A372BB" w:rsidRDefault="005F2F10" w:rsidP="005F2F10">
            <w:pPr>
              <w:spacing w:line="360" w:lineRule="auto"/>
              <w:rPr>
                <w:rFonts w:ascii="David" w:eastAsia="Calibri" w:hAnsi="David" w:cs="David"/>
                <w:sz w:val="24"/>
                <w:szCs w:val="24"/>
                <w:lang w:bidi="ar-SA"/>
              </w:rPr>
            </w:pPr>
            <w:r w:rsidRPr="00A372BB">
              <w:rPr>
                <w:rFonts w:ascii="David" w:eastAsia="Calibri" w:hAnsi="David" w:cs="David"/>
                <w:sz w:val="24"/>
                <w:szCs w:val="24"/>
                <w:rtl/>
              </w:rPr>
              <w:t xml:space="preserve">5.69 </w:t>
            </w:r>
            <w:r w:rsidRPr="00A372BB">
              <w:rPr>
                <w:rFonts w:ascii="David" w:eastAsia="Calibri" w:hAnsi="David" w:cs="Arial"/>
                <w:sz w:val="24"/>
                <w:szCs w:val="24"/>
                <w:rtl/>
                <w:lang w:bidi="ar-JO"/>
              </w:rPr>
              <w:t>مليون طن</w:t>
            </w:r>
          </w:p>
        </w:tc>
        <w:tc>
          <w:tcPr>
            <w:tcW w:w="1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7746A2" w14:textId="77777777" w:rsidR="005F2F10" w:rsidRPr="00A372BB" w:rsidRDefault="005F2F10" w:rsidP="005F2F10">
            <w:pPr>
              <w:spacing w:line="360" w:lineRule="auto"/>
              <w:rPr>
                <w:rFonts w:ascii="David" w:eastAsia="Calibri" w:hAnsi="David" w:cs="David"/>
                <w:sz w:val="24"/>
                <w:szCs w:val="24"/>
              </w:rPr>
            </w:pPr>
            <w:r w:rsidRPr="00A372BB">
              <w:rPr>
                <w:rFonts w:ascii="David" w:eastAsia="Calibri" w:hAnsi="David" w:cs="David"/>
                <w:sz w:val="24"/>
                <w:szCs w:val="24"/>
                <w:rtl/>
              </w:rPr>
              <w:t>2016</w:t>
            </w:r>
          </w:p>
        </w:tc>
      </w:tr>
      <w:tr w:rsidR="00A372BB" w:rsidRPr="00A372BB" w14:paraId="608A1C43" w14:textId="77777777" w:rsidTr="005F2F10">
        <w:trPr>
          <w:trHeight w:val="587"/>
          <w:tblCellSpacing w:w="15" w:type="dxa"/>
        </w:trPr>
        <w:tc>
          <w:tcPr>
            <w:tcW w:w="23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47A782" w14:textId="77777777" w:rsidR="005F2F10" w:rsidRPr="00A372BB" w:rsidRDefault="005F2F10" w:rsidP="005F2F10">
            <w:pPr>
              <w:spacing w:line="360" w:lineRule="auto"/>
              <w:rPr>
                <w:rFonts w:ascii="David" w:eastAsia="Calibri" w:hAnsi="David" w:cs="David"/>
                <w:sz w:val="24"/>
                <w:szCs w:val="24"/>
                <w:rtl/>
                <w:lang w:bidi="ar-SA"/>
              </w:rPr>
            </w:pPr>
            <w:r w:rsidRPr="00A372BB">
              <w:rPr>
                <w:rFonts w:ascii="David" w:eastAsia="Calibri" w:hAnsi="David" w:cs="David"/>
                <w:sz w:val="24"/>
                <w:szCs w:val="24"/>
                <w:rtl/>
              </w:rPr>
              <w:t>6%</w:t>
            </w:r>
          </w:p>
        </w:tc>
        <w:tc>
          <w:tcPr>
            <w:tcW w:w="25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F1F161" w14:textId="77777777" w:rsidR="005F2F10" w:rsidRPr="00A372BB" w:rsidRDefault="005F2F10" w:rsidP="005F2F10">
            <w:pPr>
              <w:spacing w:line="360" w:lineRule="auto"/>
              <w:rPr>
                <w:rFonts w:ascii="David" w:eastAsia="Calibri" w:hAnsi="David" w:cs="Arial"/>
                <w:sz w:val="24"/>
                <w:szCs w:val="24"/>
                <w:lang w:bidi="ar-JO"/>
              </w:rPr>
            </w:pPr>
            <w:r w:rsidRPr="00A372BB">
              <w:rPr>
                <w:rFonts w:ascii="David" w:eastAsia="Calibri" w:hAnsi="David" w:cs="David"/>
                <w:sz w:val="24"/>
                <w:szCs w:val="24"/>
                <w:rtl/>
              </w:rPr>
              <w:t xml:space="preserve">0.36 </w:t>
            </w:r>
            <w:r w:rsidRPr="00A372BB">
              <w:rPr>
                <w:rFonts w:ascii="David" w:eastAsia="Calibri" w:hAnsi="David" w:cs="Arial"/>
                <w:sz w:val="24"/>
                <w:szCs w:val="24"/>
                <w:rtl/>
                <w:lang w:bidi="ar-JO"/>
              </w:rPr>
              <w:t>ألف طن</w:t>
            </w:r>
          </w:p>
        </w:tc>
        <w:tc>
          <w:tcPr>
            <w:tcW w:w="20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EC5F731" w14:textId="77777777" w:rsidR="005F2F10" w:rsidRPr="00A372BB" w:rsidRDefault="005F2F10" w:rsidP="005F2F10">
            <w:pPr>
              <w:spacing w:line="360" w:lineRule="auto"/>
              <w:rPr>
                <w:rFonts w:ascii="David" w:eastAsia="Calibri" w:hAnsi="David" w:cs="David"/>
                <w:sz w:val="24"/>
                <w:szCs w:val="24"/>
                <w:lang w:bidi="ar-SA"/>
              </w:rPr>
            </w:pPr>
            <w:r w:rsidRPr="00A372BB">
              <w:rPr>
                <w:rFonts w:ascii="David" w:eastAsia="Calibri" w:hAnsi="David" w:cs="David"/>
                <w:sz w:val="24"/>
                <w:szCs w:val="24"/>
                <w:rtl/>
              </w:rPr>
              <w:t xml:space="preserve">5.90 </w:t>
            </w:r>
            <w:r w:rsidRPr="00A372BB">
              <w:rPr>
                <w:rFonts w:ascii="David" w:eastAsia="Calibri" w:hAnsi="David" w:cs="Arial"/>
                <w:sz w:val="24"/>
                <w:szCs w:val="24"/>
                <w:rtl/>
                <w:lang w:bidi="ar-JO"/>
              </w:rPr>
              <w:t>مليون طن</w:t>
            </w:r>
          </w:p>
        </w:tc>
        <w:tc>
          <w:tcPr>
            <w:tcW w:w="1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A914A7" w14:textId="77777777" w:rsidR="005F2F10" w:rsidRPr="00A372BB" w:rsidRDefault="005F2F10" w:rsidP="005F2F10">
            <w:pPr>
              <w:spacing w:line="360" w:lineRule="auto"/>
              <w:rPr>
                <w:rFonts w:ascii="David" w:eastAsia="Calibri" w:hAnsi="David" w:cs="David"/>
                <w:sz w:val="24"/>
                <w:szCs w:val="24"/>
                <w:lang w:bidi="ar-SA"/>
              </w:rPr>
            </w:pPr>
            <w:r w:rsidRPr="00A372BB">
              <w:rPr>
                <w:rFonts w:ascii="David" w:eastAsia="Calibri" w:hAnsi="David" w:cs="David"/>
                <w:sz w:val="24"/>
                <w:szCs w:val="24"/>
                <w:rtl/>
              </w:rPr>
              <w:t>2017</w:t>
            </w:r>
          </w:p>
        </w:tc>
      </w:tr>
      <w:tr w:rsidR="00A372BB" w:rsidRPr="00A372BB" w14:paraId="667A79A5" w14:textId="77777777" w:rsidTr="005F2F10">
        <w:trPr>
          <w:trHeight w:val="573"/>
          <w:tblCellSpacing w:w="15" w:type="dxa"/>
        </w:trPr>
        <w:tc>
          <w:tcPr>
            <w:tcW w:w="23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6B2F20" w14:textId="77777777" w:rsidR="005F2F10" w:rsidRPr="00A372BB" w:rsidRDefault="005F2F10" w:rsidP="005F2F10">
            <w:pPr>
              <w:spacing w:line="360" w:lineRule="auto"/>
              <w:rPr>
                <w:rFonts w:ascii="David" w:eastAsia="Calibri" w:hAnsi="David" w:cs="David"/>
                <w:sz w:val="24"/>
                <w:szCs w:val="24"/>
                <w:lang w:bidi="ar-SA"/>
              </w:rPr>
            </w:pPr>
            <w:r w:rsidRPr="00A372BB">
              <w:rPr>
                <w:rFonts w:ascii="David" w:eastAsia="Calibri" w:hAnsi="David" w:cs="David"/>
                <w:sz w:val="24"/>
                <w:szCs w:val="24"/>
                <w:lang w:bidi="ar-SA"/>
              </w:rPr>
              <w:t>21%</w:t>
            </w:r>
          </w:p>
        </w:tc>
        <w:tc>
          <w:tcPr>
            <w:tcW w:w="25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FBB0FA" w14:textId="77777777" w:rsidR="005F2F10" w:rsidRPr="00A372BB" w:rsidRDefault="005F2F10" w:rsidP="005F2F10">
            <w:pPr>
              <w:spacing w:line="360" w:lineRule="auto"/>
              <w:rPr>
                <w:rFonts w:ascii="David" w:eastAsia="Calibri" w:hAnsi="David" w:cs="David"/>
                <w:sz w:val="24"/>
                <w:szCs w:val="24"/>
                <w:lang w:bidi="ar-SA"/>
              </w:rPr>
            </w:pPr>
            <w:r w:rsidRPr="00A372BB">
              <w:rPr>
                <w:rFonts w:ascii="David" w:eastAsia="Calibri" w:hAnsi="David" w:cs="David"/>
                <w:sz w:val="24"/>
                <w:szCs w:val="24"/>
                <w:lang w:bidi="ar-SA"/>
              </w:rPr>
              <w:t xml:space="preserve">1.33 </w:t>
            </w:r>
            <w:r w:rsidRPr="00A372BB">
              <w:rPr>
                <w:rFonts w:ascii="David" w:eastAsia="Calibri" w:hAnsi="David" w:cs="Arial"/>
                <w:sz w:val="24"/>
                <w:szCs w:val="24"/>
                <w:rtl/>
                <w:lang w:bidi="ar-JO"/>
              </w:rPr>
              <w:t xml:space="preserve">  مليون طن</w:t>
            </w:r>
          </w:p>
        </w:tc>
        <w:tc>
          <w:tcPr>
            <w:tcW w:w="20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C10BD5" w14:textId="77777777" w:rsidR="005F2F10" w:rsidRPr="00A372BB" w:rsidRDefault="005F2F10" w:rsidP="005F2F10">
            <w:pPr>
              <w:spacing w:line="360" w:lineRule="auto"/>
              <w:rPr>
                <w:rFonts w:ascii="David" w:eastAsia="Calibri" w:hAnsi="David" w:cs="David"/>
                <w:sz w:val="24"/>
                <w:szCs w:val="24"/>
                <w:lang w:bidi="ar-SA"/>
              </w:rPr>
            </w:pPr>
            <w:r w:rsidRPr="00A372BB">
              <w:rPr>
                <w:rFonts w:ascii="David" w:eastAsia="Calibri" w:hAnsi="David" w:cs="David"/>
                <w:sz w:val="24"/>
                <w:szCs w:val="24"/>
                <w:lang w:bidi="ar-SA"/>
              </w:rPr>
              <w:t xml:space="preserve">6.21 </w:t>
            </w:r>
            <w:r w:rsidRPr="00A372BB">
              <w:rPr>
                <w:rFonts w:ascii="David" w:eastAsia="Calibri" w:hAnsi="David" w:cs="Arial"/>
                <w:sz w:val="24"/>
                <w:szCs w:val="24"/>
                <w:rtl/>
                <w:lang w:bidi="ar-JO"/>
              </w:rPr>
              <w:t xml:space="preserve">  مليون طن</w:t>
            </w:r>
          </w:p>
        </w:tc>
        <w:tc>
          <w:tcPr>
            <w:tcW w:w="1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EFE03E" w14:textId="77777777" w:rsidR="005F2F10" w:rsidRPr="00A372BB" w:rsidRDefault="005F2F10" w:rsidP="005F2F10">
            <w:pPr>
              <w:spacing w:line="360" w:lineRule="auto"/>
              <w:rPr>
                <w:rFonts w:ascii="David" w:eastAsia="Calibri" w:hAnsi="David" w:cs="David"/>
                <w:sz w:val="24"/>
                <w:szCs w:val="24"/>
                <w:lang w:bidi="ar-SA"/>
              </w:rPr>
            </w:pPr>
            <w:r w:rsidRPr="00A372BB">
              <w:rPr>
                <w:rFonts w:ascii="David" w:eastAsia="Calibri" w:hAnsi="David" w:cs="David"/>
                <w:sz w:val="24"/>
                <w:szCs w:val="24"/>
                <w:lang w:bidi="ar-SA"/>
              </w:rPr>
              <w:t>2018</w:t>
            </w:r>
          </w:p>
        </w:tc>
      </w:tr>
      <w:tr w:rsidR="00A372BB" w:rsidRPr="00A372BB" w14:paraId="59136B7B" w14:textId="77777777" w:rsidTr="005F2F10">
        <w:trPr>
          <w:trHeight w:val="573"/>
          <w:tblCellSpacing w:w="15" w:type="dxa"/>
        </w:trPr>
        <w:tc>
          <w:tcPr>
            <w:tcW w:w="23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99A7F4" w14:textId="77777777" w:rsidR="005F2F10" w:rsidRPr="00A372BB" w:rsidRDefault="005F2F10" w:rsidP="005F2F10">
            <w:pPr>
              <w:spacing w:line="360" w:lineRule="auto"/>
              <w:rPr>
                <w:rFonts w:ascii="David" w:eastAsia="Calibri" w:hAnsi="David" w:cs="David"/>
                <w:sz w:val="24"/>
                <w:szCs w:val="24"/>
                <w:lang w:bidi="ar-SA"/>
              </w:rPr>
            </w:pPr>
            <w:r w:rsidRPr="00A372BB">
              <w:rPr>
                <w:rFonts w:ascii="David" w:eastAsia="Calibri" w:hAnsi="David" w:cs="David"/>
                <w:sz w:val="24"/>
                <w:szCs w:val="24"/>
                <w:rtl/>
              </w:rPr>
              <w:t>6^</w:t>
            </w:r>
          </w:p>
        </w:tc>
        <w:tc>
          <w:tcPr>
            <w:tcW w:w="25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CCFC87" w14:textId="77777777" w:rsidR="005F2F10" w:rsidRPr="00A372BB" w:rsidRDefault="005F2F10" w:rsidP="005F2F10">
            <w:pPr>
              <w:spacing w:line="360" w:lineRule="auto"/>
              <w:rPr>
                <w:rFonts w:ascii="David" w:eastAsia="Calibri" w:hAnsi="David" w:cs="David"/>
                <w:sz w:val="24"/>
                <w:szCs w:val="24"/>
                <w:lang w:bidi="ar-SA"/>
              </w:rPr>
            </w:pPr>
            <w:r w:rsidRPr="00A372BB">
              <w:rPr>
                <w:rFonts w:ascii="David" w:eastAsia="Calibri" w:hAnsi="David" w:cs="David"/>
                <w:sz w:val="24"/>
                <w:szCs w:val="24"/>
                <w:rtl/>
              </w:rPr>
              <w:t xml:space="preserve">0.41 </w:t>
            </w:r>
            <w:r w:rsidRPr="00A372BB">
              <w:rPr>
                <w:rFonts w:ascii="David" w:eastAsia="Calibri" w:hAnsi="David" w:cs="Arial"/>
                <w:sz w:val="24"/>
                <w:szCs w:val="24"/>
                <w:rtl/>
                <w:lang w:bidi="ar-JO"/>
              </w:rPr>
              <w:t>ألف طن</w:t>
            </w:r>
          </w:p>
        </w:tc>
        <w:tc>
          <w:tcPr>
            <w:tcW w:w="20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00AC6C" w14:textId="77777777" w:rsidR="005F2F10" w:rsidRPr="00A372BB" w:rsidRDefault="005F2F10" w:rsidP="005F2F10">
            <w:pPr>
              <w:spacing w:line="360" w:lineRule="auto"/>
              <w:rPr>
                <w:rFonts w:ascii="David" w:eastAsia="Calibri" w:hAnsi="David" w:cs="David"/>
                <w:sz w:val="24"/>
                <w:szCs w:val="24"/>
                <w:lang w:bidi="ar-SA"/>
              </w:rPr>
            </w:pPr>
            <w:r w:rsidRPr="00A372BB">
              <w:rPr>
                <w:rFonts w:ascii="David" w:eastAsia="Calibri" w:hAnsi="David" w:cs="David"/>
                <w:sz w:val="24"/>
                <w:szCs w:val="24"/>
                <w:rtl/>
              </w:rPr>
              <w:t xml:space="preserve">6.35 </w:t>
            </w:r>
            <w:r w:rsidRPr="00A372BB">
              <w:rPr>
                <w:rFonts w:ascii="David" w:eastAsia="Calibri" w:hAnsi="David" w:cs="Arial"/>
                <w:sz w:val="24"/>
                <w:szCs w:val="24"/>
                <w:rtl/>
                <w:lang w:bidi="ar-JO"/>
              </w:rPr>
              <w:t>مليون طن</w:t>
            </w:r>
          </w:p>
        </w:tc>
        <w:tc>
          <w:tcPr>
            <w:tcW w:w="1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E37BDB" w14:textId="77777777" w:rsidR="005F2F10" w:rsidRPr="00A372BB" w:rsidRDefault="005F2F10" w:rsidP="005F2F10">
            <w:pPr>
              <w:spacing w:line="360" w:lineRule="auto"/>
              <w:rPr>
                <w:rFonts w:ascii="David" w:eastAsia="Calibri" w:hAnsi="David" w:cs="David"/>
                <w:sz w:val="24"/>
                <w:szCs w:val="24"/>
                <w:lang w:bidi="ar-SA"/>
              </w:rPr>
            </w:pPr>
            <w:r w:rsidRPr="00A372BB">
              <w:rPr>
                <w:rFonts w:ascii="David" w:eastAsia="Calibri" w:hAnsi="David" w:cs="David"/>
                <w:sz w:val="24"/>
                <w:szCs w:val="24"/>
                <w:rtl/>
              </w:rPr>
              <w:t>2019</w:t>
            </w:r>
          </w:p>
        </w:tc>
      </w:tr>
      <w:tr w:rsidR="00A372BB" w:rsidRPr="00A372BB" w14:paraId="5D11242D" w14:textId="77777777" w:rsidTr="005F2F10">
        <w:trPr>
          <w:trHeight w:val="573"/>
          <w:tblCellSpacing w:w="15" w:type="dxa"/>
        </w:trPr>
        <w:tc>
          <w:tcPr>
            <w:tcW w:w="23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90F2F3D" w14:textId="77777777" w:rsidR="005F2F10" w:rsidRPr="00A372BB" w:rsidRDefault="005F2F10" w:rsidP="005F2F10">
            <w:pPr>
              <w:spacing w:line="360" w:lineRule="auto"/>
              <w:rPr>
                <w:rFonts w:ascii="David" w:eastAsia="Calibri" w:hAnsi="David" w:cs="David"/>
                <w:sz w:val="24"/>
                <w:szCs w:val="24"/>
                <w:lang w:bidi="ar-SA"/>
              </w:rPr>
            </w:pPr>
            <w:r w:rsidRPr="00A372BB">
              <w:rPr>
                <w:rFonts w:ascii="David" w:eastAsia="Calibri" w:hAnsi="David" w:cs="David"/>
                <w:sz w:val="24"/>
                <w:szCs w:val="24"/>
                <w:rtl/>
              </w:rPr>
              <w:t>-11%</w:t>
            </w:r>
          </w:p>
        </w:tc>
        <w:tc>
          <w:tcPr>
            <w:tcW w:w="25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942408" w14:textId="51A0DE17" w:rsidR="005F2F10" w:rsidRPr="00A372BB" w:rsidRDefault="005F2F10" w:rsidP="005F2F10">
            <w:pPr>
              <w:spacing w:line="360" w:lineRule="auto"/>
              <w:rPr>
                <w:rFonts w:ascii="David" w:eastAsia="Calibri" w:hAnsi="David" w:cs="David"/>
                <w:sz w:val="24"/>
                <w:szCs w:val="24"/>
                <w:lang w:bidi="ar-SA"/>
              </w:rPr>
            </w:pPr>
            <w:r w:rsidRPr="00A372BB">
              <w:rPr>
                <w:rFonts w:ascii="David" w:eastAsia="Calibri" w:hAnsi="David" w:cs="David"/>
                <w:sz w:val="24"/>
                <w:szCs w:val="24"/>
                <w:rtl/>
              </w:rPr>
              <w:t xml:space="preserve">-0.67 </w:t>
            </w:r>
            <w:r w:rsidRPr="00A372BB">
              <w:rPr>
                <w:rFonts w:ascii="David" w:eastAsia="Calibri" w:hAnsi="David" w:cs="Arial"/>
                <w:sz w:val="24"/>
                <w:szCs w:val="24"/>
                <w:rtl/>
                <w:lang w:bidi="ar-JO"/>
              </w:rPr>
              <w:t xml:space="preserve">ألف طن </w:t>
            </w:r>
            <w:r w:rsidR="004C3C0A">
              <w:rPr>
                <w:rFonts w:ascii="ZWAdobeF" w:eastAsia="Calibri" w:hAnsi="ZWAdobeF" w:cs="ZWAdobeF"/>
                <w:sz w:val="2"/>
                <w:szCs w:val="2"/>
                <w:rtl/>
                <w:lang w:bidi="ar-JO"/>
              </w:rPr>
              <w:t>0</w:t>
            </w:r>
            <w:r w:rsidR="004C3C0A">
              <w:rPr>
                <w:rFonts w:ascii="ZWAdobeF" w:eastAsia="Calibri" w:hAnsi="ZWAdobeF" w:cs="ZWAdobeF"/>
                <w:sz w:val="2"/>
                <w:szCs w:val="2"/>
                <w:lang w:bidi="ar-JO"/>
              </w:rPr>
              <w:t>F</w:t>
            </w:r>
            <w:r w:rsidRPr="00A372BB">
              <w:rPr>
                <w:rFonts w:ascii="David" w:eastAsia="Calibri" w:hAnsi="David" w:cs="David"/>
                <w:sz w:val="24"/>
                <w:szCs w:val="24"/>
                <w:vertAlign w:val="superscript"/>
                <w:rtl/>
              </w:rPr>
              <w:footnoteReference w:id="1"/>
            </w:r>
          </w:p>
        </w:tc>
        <w:tc>
          <w:tcPr>
            <w:tcW w:w="20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371DD2" w14:textId="77777777" w:rsidR="005F2F10" w:rsidRPr="00A372BB" w:rsidRDefault="005F2F10" w:rsidP="005F2F10">
            <w:pPr>
              <w:spacing w:line="360" w:lineRule="auto"/>
              <w:rPr>
                <w:rFonts w:ascii="David" w:eastAsia="Calibri" w:hAnsi="David" w:cs="David"/>
                <w:sz w:val="24"/>
                <w:szCs w:val="24"/>
                <w:lang w:bidi="ar-SA"/>
              </w:rPr>
            </w:pPr>
            <w:r w:rsidRPr="00A372BB">
              <w:rPr>
                <w:rFonts w:ascii="David" w:eastAsia="Calibri" w:hAnsi="David" w:cs="David"/>
                <w:sz w:val="24"/>
                <w:szCs w:val="24"/>
                <w:rtl/>
              </w:rPr>
              <w:t xml:space="preserve">6.35 </w:t>
            </w:r>
            <w:r w:rsidRPr="00A372BB">
              <w:rPr>
                <w:rFonts w:ascii="David" w:eastAsia="Calibri" w:hAnsi="David" w:cs="Arial"/>
                <w:sz w:val="24"/>
                <w:szCs w:val="24"/>
                <w:rtl/>
                <w:lang w:bidi="ar-JO"/>
              </w:rPr>
              <w:t>مليون طن</w:t>
            </w:r>
          </w:p>
        </w:tc>
        <w:tc>
          <w:tcPr>
            <w:tcW w:w="1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7FF61B" w14:textId="77777777" w:rsidR="005F2F10" w:rsidRPr="00A372BB" w:rsidRDefault="005F2F10" w:rsidP="005F2F10">
            <w:pPr>
              <w:spacing w:line="360" w:lineRule="auto"/>
              <w:rPr>
                <w:rFonts w:ascii="David" w:eastAsia="Calibri" w:hAnsi="David" w:cs="David"/>
                <w:sz w:val="24"/>
                <w:szCs w:val="24"/>
                <w:lang w:bidi="ar-SA"/>
              </w:rPr>
            </w:pPr>
            <w:r w:rsidRPr="00A372BB">
              <w:rPr>
                <w:rFonts w:ascii="David" w:eastAsia="Calibri" w:hAnsi="David" w:cs="David"/>
                <w:sz w:val="24"/>
                <w:szCs w:val="24"/>
                <w:rtl/>
              </w:rPr>
              <w:t>2020</w:t>
            </w:r>
          </w:p>
        </w:tc>
      </w:tr>
      <w:tr w:rsidR="00A372BB" w:rsidRPr="00A372BB" w14:paraId="7B5D02BD" w14:textId="77777777" w:rsidTr="005F2F10">
        <w:trPr>
          <w:trHeight w:val="587"/>
          <w:tblCellSpacing w:w="15" w:type="dxa"/>
        </w:trPr>
        <w:tc>
          <w:tcPr>
            <w:tcW w:w="23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A5BF4A" w14:textId="77777777" w:rsidR="005F2F10" w:rsidRPr="00A372BB" w:rsidRDefault="005F2F10" w:rsidP="005F2F10">
            <w:pPr>
              <w:spacing w:line="360" w:lineRule="auto"/>
              <w:rPr>
                <w:rFonts w:ascii="David" w:eastAsia="Calibri" w:hAnsi="David" w:cs="David"/>
                <w:sz w:val="24"/>
                <w:szCs w:val="24"/>
                <w:lang w:bidi="ar-SA"/>
              </w:rPr>
            </w:pPr>
            <w:r w:rsidRPr="00A372BB">
              <w:rPr>
                <w:rFonts w:ascii="David" w:eastAsia="Calibri" w:hAnsi="David" w:cs="David"/>
                <w:sz w:val="24"/>
                <w:szCs w:val="24"/>
                <w:lang w:bidi="ar-SA"/>
              </w:rPr>
              <w:lastRenderedPageBreak/>
              <w:t>13%</w:t>
            </w:r>
          </w:p>
        </w:tc>
        <w:tc>
          <w:tcPr>
            <w:tcW w:w="25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A87E21" w14:textId="77777777" w:rsidR="005F2F10" w:rsidRPr="00A372BB" w:rsidRDefault="005F2F10" w:rsidP="005F2F10">
            <w:pPr>
              <w:spacing w:line="360" w:lineRule="auto"/>
              <w:rPr>
                <w:rFonts w:ascii="David" w:eastAsia="Calibri" w:hAnsi="David" w:cs="David"/>
                <w:sz w:val="24"/>
                <w:szCs w:val="24"/>
                <w:lang w:bidi="ar-SA"/>
              </w:rPr>
            </w:pPr>
            <w:r w:rsidRPr="00A372BB">
              <w:rPr>
                <w:rFonts w:ascii="David" w:eastAsia="Calibri" w:hAnsi="David" w:cs="David"/>
                <w:sz w:val="24"/>
                <w:szCs w:val="24"/>
                <w:lang w:bidi="ar-SA"/>
              </w:rPr>
              <w:t xml:space="preserve">0.89 </w:t>
            </w:r>
            <w:r w:rsidRPr="00A372BB">
              <w:rPr>
                <w:rFonts w:ascii="David" w:eastAsia="Calibri" w:hAnsi="David" w:cs="Arial"/>
                <w:sz w:val="24"/>
                <w:szCs w:val="24"/>
                <w:rtl/>
                <w:lang w:bidi="ar-JO"/>
              </w:rPr>
              <w:t xml:space="preserve">  مليون طن</w:t>
            </w:r>
          </w:p>
        </w:tc>
        <w:tc>
          <w:tcPr>
            <w:tcW w:w="20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FBA8C1" w14:textId="77777777" w:rsidR="005F2F10" w:rsidRPr="00A372BB" w:rsidRDefault="005F2F10" w:rsidP="005F2F10">
            <w:pPr>
              <w:spacing w:line="360" w:lineRule="auto"/>
              <w:rPr>
                <w:rFonts w:ascii="David" w:eastAsia="Calibri" w:hAnsi="David" w:cs="David"/>
                <w:sz w:val="24"/>
                <w:szCs w:val="24"/>
                <w:lang w:bidi="ar-SA"/>
              </w:rPr>
            </w:pPr>
            <w:r w:rsidRPr="00A372BB">
              <w:rPr>
                <w:rFonts w:ascii="David" w:eastAsia="Calibri" w:hAnsi="David" w:cs="David"/>
                <w:sz w:val="24"/>
                <w:szCs w:val="24"/>
                <w:lang w:bidi="ar-SA"/>
              </w:rPr>
              <w:t xml:space="preserve">6.84 </w:t>
            </w:r>
            <w:r w:rsidRPr="00A372BB">
              <w:rPr>
                <w:rFonts w:ascii="David" w:eastAsia="Calibri" w:hAnsi="David" w:cs="Arial"/>
                <w:sz w:val="24"/>
                <w:szCs w:val="24"/>
                <w:rtl/>
                <w:lang w:bidi="ar-JO"/>
              </w:rPr>
              <w:t xml:space="preserve">  مليون طن</w:t>
            </w:r>
          </w:p>
        </w:tc>
        <w:tc>
          <w:tcPr>
            <w:tcW w:w="1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585DC31" w14:textId="77777777" w:rsidR="005F2F10" w:rsidRPr="00A372BB" w:rsidRDefault="005F2F10" w:rsidP="005F2F10">
            <w:pPr>
              <w:spacing w:line="360" w:lineRule="auto"/>
              <w:rPr>
                <w:rFonts w:ascii="David" w:eastAsia="Calibri" w:hAnsi="David" w:cs="David"/>
                <w:sz w:val="24"/>
                <w:szCs w:val="24"/>
                <w:lang w:bidi="ar-SA"/>
              </w:rPr>
            </w:pPr>
            <w:r w:rsidRPr="00A372BB">
              <w:rPr>
                <w:rFonts w:ascii="David" w:eastAsia="Calibri" w:hAnsi="David" w:cs="David"/>
                <w:sz w:val="24"/>
                <w:szCs w:val="24"/>
                <w:lang w:bidi="ar-SA"/>
              </w:rPr>
              <w:t>2021</w:t>
            </w:r>
          </w:p>
        </w:tc>
      </w:tr>
      <w:tr w:rsidR="00A372BB" w:rsidRPr="00A372BB" w14:paraId="39B152B3" w14:textId="77777777" w:rsidTr="005F2F10">
        <w:trPr>
          <w:trHeight w:val="573"/>
          <w:tblCellSpacing w:w="15" w:type="dxa"/>
        </w:trPr>
        <w:tc>
          <w:tcPr>
            <w:tcW w:w="23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3EFCAE" w14:textId="77777777" w:rsidR="005F2F10" w:rsidRPr="00A372BB" w:rsidRDefault="005F2F10" w:rsidP="005F2F10">
            <w:pPr>
              <w:spacing w:line="360" w:lineRule="auto"/>
              <w:rPr>
                <w:rFonts w:ascii="David" w:eastAsia="Calibri" w:hAnsi="David" w:cs="David"/>
                <w:sz w:val="24"/>
                <w:szCs w:val="24"/>
                <w:lang w:bidi="ar-SA"/>
              </w:rPr>
            </w:pPr>
            <w:r w:rsidRPr="00A372BB">
              <w:rPr>
                <w:rFonts w:ascii="David" w:eastAsia="Calibri" w:hAnsi="David" w:cs="David"/>
                <w:sz w:val="24"/>
                <w:szCs w:val="24"/>
                <w:lang w:bidi="ar-SA"/>
              </w:rPr>
              <w:t>15%</w:t>
            </w:r>
          </w:p>
        </w:tc>
        <w:tc>
          <w:tcPr>
            <w:tcW w:w="25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7067F8" w14:textId="77777777" w:rsidR="005F2F10" w:rsidRPr="00A372BB" w:rsidRDefault="005F2F10" w:rsidP="005F2F10">
            <w:pPr>
              <w:spacing w:line="360" w:lineRule="auto"/>
              <w:rPr>
                <w:rFonts w:ascii="David" w:eastAsia="Calibri" w:hAnsi="David" w:cs="David"/>
                <w:sz w:val="24"/>
                <w:szCs w:val="24"/>
                <w:lang w:bidi="ar-SA"/>
              </w:rPr>
            </w:pPr>
            <w:r w:rsidRPr="00A372BB">
              <w:rPr>
                <w:rFonts w:ascii="David" w:eastAsia="Calibri" w:hAnsi="David" w:cs="David"/>
                <w:sz w:val="24"/>
                <w:szCs w:val="24"/>
                <w:lang w:bidi="ar-SA"/>
              </w:rPr>
              <w:t xml:space="preserve">1.10 </w:t>
            </w:r>
            <w:r w:rsidRPr="00A372BB">
              <w:rPr>
                <w:rFonts w:ascii="David" w:eastAsia="Calibri" w:hAnsi="David" w:cs="Arial"/>
                <w:sz w:val="24"/>
                <w:szCs w:val="24"/>
                <w:rtl/>
                <w:lang w:bidi="ar-JO"/>
              </w:rPr>
              <w:t xml:space="preserve">   مليون طن</w:t>
            </w:r>
          </w:p>
        </w:tc>
        <w:tc>
          <w:tcPr>
            <w:tcW w:w="20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5156E1" w14:textId="77777777" w:rsidR="005F2F10" w:rsidRPr="00A372BB" w:rsidRDefault="005F2F10" w:rsidP="005F2F10">
            <w:pPr>
              <w:spacing w:line="360" w:lineRule="auto"/>
              <w:rPr>
                <w:rFonts w:ascii="David" w:eastAsia="Calibri" w:hAnsi="David" w:cs="David"/>
                <w:sz w:val="24"/>
                <w:szCs w:val="24"/>
                <w:lang w:bidi="ar-SA"/>
              </w:rPr>
            </w:pPr>
            <w:r w:rsidRPr="00A372BB">
              <w:rPr>
                <w:rFonts w:ascii="David" w:eastAsia="Calibri" w:hAnsi="David" w:cs="David"/>
                <w:sz w:val="24"/>
                <w:szCs w:val="24"/>
                <w:lang w:bidi="ar-SA"/>
              </w:rPr>
              <w:t xml:space="preserve">7.32 </w:t>
            </w:r>
            <w:r w:rsidRPr="00A372BB">
              <w:rPr>
                <w:rFonts w:ascii="David" w:eastAsia="Calibri" w:hAnsi="David" w:cs="Arial"/>
                <w:sz w:val="24"/>
                <w:szCs w:val="24"/>
                <w:rtl/>
                <w:lang w:bidi="ar-JO"/>
              </w:rPr>
              <w:t xml:space="preserve">  مليون طن</w:t>
            </w:r>
          </w:p>
        </w:tc>
        <w:tc>
          <w:tcPr>
            <w:tcW w:w="1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7EE202" w14:textId="77777777" w:rsidR="005F2F10" w:rsidRPr="00A372BB" w:rsidRDefault="005F2F10" w:rsidP="005F2F10">
            <w:pPr>
              <w:spacing w:line="360" w:lineRule="auto"/>
              <w:rPr>
                <w:rFonts w:ascii="David" w:eastAsia="Calibri" w:hAnsi="David" w:cs="David"/>
                <w:sz w:val="24"/>
                <w:szCs w:val="24"/>
                <w:lang w:bidi="ar-SA"/>
              </w:rPr>
            </w:pPr>
            <w:r w:rsidRPr="00A372BB">
              <w:rPr>
                <w:rFonts w:ascii="David" w:eastAsia="Calibri" w:hAnsi="David" w:cs="David"/>
                <w:sz w:val="24"/>
                <w:szCs w:val="24"/>
                <w:lang w:bidi="ar-SA"/>
              </w:rPr>
              <w:t>2022</w:t>
            </w:r>
          </w:p>
        </w:tc>
      </w:tr>
      <w:tr w:rsidR="00A372BB" w:rsidRPr="00A372BB" w14:paraId="1618769B" w14:textId="77777777" w:rsidTr="005F2F10">
        <w:trPr>
          <w:trHeight w:val="587"/>
          <w:tblCellSpacing w:w="15" w:type="dxa"/>
        </w:trPr>
        <w:tc>
          <w:tcPr>
            <w:tcW w:w="23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2BE6D0D" w14:textId="77777777" w:rsidR="005F2F10" w:rsidRPr="00A372BB" w:rsidRDefault="005F2F10" w:rsidP="005F2F10">
            <w:pPr>
              <w:spacing w:line="360" w:lineRule="auto"/>
              <w:rPr>
                <w:rFonts w:ascii="David" w:eastAsia="Calibri" w:hAnsi="David" w:cs="David"/>
                <w:sz w:val="24"/>
                <w:szCs w:val="24"/>
                <w:lang w:bidi="ar-SA"/>
              </w:rPr>
            </w:pPr>
            <w:r w:rsidRPr="00A372BB">
              <w:rPr>
                <w:rFonts w:ascii="David" w:eastAsia="Calibri" w:hAnsi="David" w:cs="David"/>
                <w:sz w:val="24"/>
                <w:szCs w:val="24"/>
                <w:lang w:bidi="ar-SA"/>
              </w:rPr>
              <w:t>9%</w:t>
            </w:r>
          </w:p>
        </w:tc>
        <w:tc>
          <w:tcPr>
            <w:tcW w:w="25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6A6543" w14:textId="77777777" w:rsidR="005F2F10" w:rsidRPr="00A372BB" w:rsidRDefault="005F2F10" w:rsidP="005F2F10">
            <w:pPr>
              <w:spacing w:line="360" w:lineRule="auto"/>
              <w:rPr>
                <w:rFonts w:ascii="David" w:eastAsia="Calibri" w:hAnsi="David" w:cs="David"/>
                <w:sz w:val="24"/>
                <w:szCs w:val="24"/>
                <w:lang w:bidi="ar-SA"/>
              </w:rPr>
            </w:pPr>
            <w:r w:rsidRPr="00A372BB">
              <w:rPr>
                <w:rFonts w:ascii="David" w:eastAsia="Calibri" w:hAnsi="David" w:cs="David"/>
                <w:sz w:val="24"/>
                <w:szCs w:val="24"/>
                <w:lang w:bidi="ar-SA"/>
              </w:rPr>
              <w:t xml:space="preserve">0.68 </w:t>
            </w:r>
            <w:r w:rsidRPr="00A372BB">
              <w:rPr>
                <w:rFonts w:ascii="David" w:eastAsia="Calibri" w:hAnsi="David" w:cs="Arial"/>
                <w:sz w:val="24"/>
                <w:szCs w:val="24"/>
                <w:rtl/>
                <w:lang w:bidi="ar-JO"/>
              </w:rPr>
              <w:t xml:space="preserve">  مليون طن</w:t>
            </w:r>
          </w:p>
        </w:tc>
        <w:tc>
          <w:tcPr>
            <w:tcW w:w="20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BB9781" w14:textId="77777777" w:rsidR="005F2F10" w:rsidRPr="00A372BB" w:rsidRDefault="005F2F10" w:rsidP="005F2F10">
            <w:pPr>
              <w:spacing w:line="360" w:lineRule="auto"/>
              <w:rPr>
                <w:rFonts w:ascii="David" w:eastAsia="Calibri" w:hAnsi="David" w:cs="David"/>
                <w:sz w:val="24"/>
                <w:szCs w:val="24"/>
                <w:lang w:bidi="ar-SA"/>
              </w:rPr>
            </w:pPr>
            <w:r w:rsidRPr="00A372BB">
              <w:rPr>
                <w:rFonts w:ascii="David" w:eastAsia="Calibri" w:hAnsi="David" w:cs="David"/>
                <w:sz w:val="24"/>
                <w:szCs w:val="24"/>
                <w:lang w:bidi="ar-SA"/>
              </w:rPr>
              <w:t xml:space="preserve">7.63 </w:t>
            </w:r>
            <w:r w:rsidRPr="00A372BB">
              <w:rPr>
                <w:rFonts w:ascii="David" w:eastAsia="Calibri" w:hAnsi="David" w:cs="Arial"/>
                <w:sz w:val="24"/>
                <w:szCs w:val="24"/>
                <w:rtl/>
                <w:lang w:bidi="ar-JO"/>
              </w:rPr>
              <w:t xml:space="preserve">  مليون طن</w:t>
            </w:r>
          </w:p>
        </w:tc>
        <w:tc>
          <w:tcPr>
            <w:tcW w:w="1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AFF360" w14:textId="77777777" w:rsidR="005F2F10" w:rsidRPr="00A372BB" w:rsidRDefault="005F2F10" w:rsidP="005F2F10">
            <w:pPr>
              <w:spacing w:line="360" w:lineRule="auto"/>
              <w:rPr>
                <w:rFonts w:ascii="David" w:eastAsia="Calibri" w:hAnsi="David" w:cs="David"/>
                <w:sz w:val="24"/>
                <w:szCs w:val="24"/>
                <w:lang w:bidi="ar-SA"/>
              </w:rPr>
            </w:pPr>
            <w:r w:rsidRPr="00A372BB">
              <w:rPr>
                <w:rFonts w:ascii="David" w:eastAsia="Calibri" w:hAnsi="David" w:cs="David"/>
                <w:sz w:val="24"/>
                <w:szCs w:val="24"/>
                <w:lang w:bidi="ar-SA"/>
              </w:rPr>
              <w:t>2023</w:t>
            </w:r>
          </w:p>
        </w:tc>
      </w:tr>
      <w:tr w:rsidR="00A372BB" w:rsidRPr="00A372BB" w14:paraId="52428CCB" w14:textId="77777777" w:rsidTr="005F2F10">
        <w:trPr>
          <w:trHeight w:val="573"/>
          <w:tblCellSpacing w:w="15" w:type="dxa"/>
        </w:trPr>
        <w:tc>
          <w:tcPr>
            <w:tcW w:w="23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8ACBC9" w14:textId="77777777" w:rsidR="005F2F10" w:rsidRPr="00A372BB" w:rsidRDefault="005F2F10" w:rsidP="005F2F10">
            <w:pPr>
              <w:spacing w:line="360" w:lineRule="auto"/>
              <w:rPr>
                <w:rFonts w:ascii="David" w:eastAsia="Calibri" w:hAnsi="David" w:cs="David"/>
                <w:b/>
                <w:bCs/>
                <w:sz w:val="24"/>
                <w:szCs w:val="24"/>
                <w:lang w:bidi="ar-SA"/>
              </w:rPr>
            </w:pPr>
            <w:r w:rsidRPr="00A372BB">
              <w:rPr>
                <w:rFonts w:ascii="David" w:eastAsia="Calibri" w:hAnsi="David" w:cs="David"/>
                <w:b/>
                <w:bCs/>
                <w:sz w:val="24"/>
                <w:szCs w:val="24"/>
                <w:lang w:bidi="ar-SA"/>
              </w:rPr>
              <w:t>7%</w:t>
            </w:r>
          </w:p>
        </w:tc>
        <w:tc>
          <w:tcPr>
            <w:tcW w:w="25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B8AFB1" w14:textId="77777777" w:rsidR="005F2F10" w:rsidRPr="00A372BB" w:rsidRDefault="005F2F10" w:rsidP="005F2F10">
            <w:pPr>
              <w:spacing w:line="360" w:lineRule="auto"/>
              <w:rPr>
                <w:rFonts w:ascii="David" w:eastAsia="Calibri" w:hAnsi="David" w:cs="David"/>
                <w:b/>
                <w:bCs/>
                <w:sz w:val="24"/>
                <w:szCs w:val="24"/>
                <w:lang w:bidi="ar-SA"/>
              </w:rPr>
            </w:pPr>
            <w:r w:rsidRPr="00A372BB">
              <w:rPr>
                <w:rFonts w:ascii="David" w:eastAsia="Calibri" w:hAnsi="David" w:cs="David"/>
                <w:b/>
                <w:bCs/>
                <w:sz w:val="24"/>
                <w:szCs w:val="24"/>
                <w:lang w:bidi="ar-SA"/>
              </w:rPr>
              <w:t xml:space="preserve">0.49 </w:t>
            </w:r>
            <w:r w:rsidRPr="00A372BB">
              <w:rPr>
                <w:rFonts w:ascii="David" w:eastAsia="Calibri" w:hAnsi="David" w:cs="Arial"/>
                <w:b/>
                <w:bCs/>
                <w:sz w:val="24"/>
                <w:szCs w:val="24"/>
                <w:rtl/>
                <w:lang w:bidi="ar-JO"/>
              </w:rPr>
              <w:t xml:space="preserve">  مليون طن</w:t>
            </w:r>
          </w:p>
        </w:tc>
        <w:tc>
          <w:tcPr>
            <w:tcW w:w="20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38F2B1" w14:textId="77777777" w:rsidR="005F2F10" w:rsidRPr="00A372BB" w:rsidRDefault="005F2F10" w:rsidP="005F2F10">
            <w:pPr>
              <w:spacing w:line="360" w:lineRule="auto"/>
              <w:rPr>
                <w:rFonts w:ascii="David" w:eastAsia="Calibri" w:hAnsi="David" w:cs="David"/>
                <w:b/>
                <w:bCs/>
                <w:sz w:val="24"/>
                <w:szCs w:val="24"/>
                <w:lang w:bidi="ar-SA"/>
              </w:rPr>
            </w:pPr>
            <w:r w:rsidRPr="00A372BB">
              <w:rPr>
                <w:rFonts w:ascii="David" w:eastAsia="Calibri" w:hAnsi="David" w:cs="David"/>
                <w:b/>
                <w:bCs/>
                <w:sz w:val="24"/>
                <w:szCs w:val="24"/>
                <w:lang w:bidi="ar-SA"/>
              </w:rPr>
              <w:t xml:space="preserve">6.79 </w:t>
            </w:r>
            <w:r w:rsidRPr="00A372BB">
              <w:rPr>
                <w:rFonts w:ascii="David" w:eastAsia="Calibri" w:hAnsi="David" w:cs="Arial"/>
                <w:b/>
                <w:bCs/>
                <w:sz w:val="24"/>
                <w:szCs w:val="24"/>
                <w:rtl/>
                <w:lang w:bidi="ar-JO"/>
              </w:rPr>
              <w:t xml:space="preserve">  مليون طن</w:t>
            </w:r>
          </w:p>
        </w:tc>
        <w:tc>
          <w:tcPr>
            <w:tcW w:w="1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C33E86" w14:textId="77777777" w:rsidR="005F2F10" w:rsidRPr="00A372BB" w:rsidRDefault="005F2F10" w:rsidP="005F2F10">
            <w:pPr>
              <w:spacing w:line="360" w:lineRule="auto"/>
              <w:rPr>
                <w:rFonts w:ascii="David" w:eastAsia="Calibri" w:hAnsi="David" w:cs="David"/>
                <w:b/>
                <w:bCs/>
                <w:sz w:val="24"/>
                <w:szCs w:val="24"/>
                <w:lang w:bidi="ar-SA"/>
              </w:rPr>
            </w:pPr>
            <w:r w:rsidRPr="00A372BB">
              <w:rPr>
                <w:rFonts w:ascii="David" w:eastAsia="Calibri" w:hAnsi="David" w:cs="David"/>
                <w:b/>
                <w:bCs/>
                <w:sz w:val="24"/>
                <w:szCs w:val="24"/>
                <w:lang w:bidi="ar-SA"/>
              </w:rPr>
              <w:t>2024</w:t>
            </w:r>
          </w:p>
        </w:tc>
      </w:tr>
    </w:tbl>
    <w:p w14:paraId="5E203A29" w14:textId="77777777" w:rsidR="005F2F10" w:rsidRPr="00A372BB" w:rsidRDefault="005F2F10" w:rsidP="005F2F10">
      <w:pPr>
        <w:spacing w:line="256" w:lineRule="auto"/>
        <w:rPr>
          <w:rFonts w:ascii="Calibri" w:eastAsia="Calibri" w:hAnsi="Calibri" w:cs="Arial"/>
          <w:lang w:bidi="ar-JO"/>
        </w:rPr>
      </w:pPr>
    </w:p>
    <w:p w14:paraId="29290087" w14:textId="2197160F" w:rsidR="005F2F10" w:rsidRPr="00A372BB" w:rsidRDefault="005F2F10" w:rsidP="005F2F10">
      <w:pPr>
        <w:numPr>
          <w:ilvl w:val="0"/>
          <w:numId w:val="21"/>
        </w:numPr>
        <w:spacing w:line="256" w:lineRule="auto"/>
        <w:contextualSpacing/>
        <w:rPr>
          <w:rFonts w:ascii="Calibri" w:eastAsia="Calibri" w:hAnsi="Calibri" w:cs="Arial"/>
          <w:rtl/>
          <w:lang w:bidi="ar-JO"/>
        </w:rPr>
      </w:pPr>
      <w:r w:rsidRPr="00A372BB">
        <w:rPr>
          <w:rFonts w:ascii="Calibri" w:eastAsia="Calibri" w:hAnsi="Calibri" w:cs="Arial"/>
          <w:rtl/>
          <w:lang w:bidi="ar"/>
        </w:rPr>
        <w:t xml:space="preserve">لا تعكس البيانات المعروضة لعام ٢٠٢٠ الاتجاه العام في ظل جائحة </w:t>
      </w:r>
      <w:r w:rsidRPr="00A372BB">
        <w:rPr>
          <w:rFonts w:ascii="Calibri" w:eastAsia="Calibri" w:hAnsi="Calibri" w:cs="Arial"/>
          <w:rtl/>
          <w:lang w:val="de-DE" w:bidi="ar-JO"/>
        </w:rPr>
        <w:t>فيروس كورونا</w:t>
      </w:r>
      <w:r w:rsidRPr="00A372BB">
        <w:rPr>
          <w:rFonts w:ascii="Calibri" w:eastAsia="Calibri" w:hAnsi="Calibri" w:cs="Arial"/>
          <w:rtl/>
          <w:lang w:bidi="ar"/>
        </w:rPr>
        <w:t xml:space="preserve"> وتأثيرها على الاقتصاد الإسرائيلي. ومن المرجح أن الفجوة السلبية بين تقديرات إنتاج نفايات البناء وحجم استيعابها في عام ٢٠٢٠ قد نشأت نتيجةً لاستغلال فترة الجائحة لتسريع مشاريع البنية التحتية والبناء، مما أدى إلى زيادة إنتاج نفايات البناء هذا العام.</w:t>
      </w:r>
      <w:r w:rsidRPr="00A372BB">
        <w:rPr>
          <w:rFonts w:ascii="David" w:hAnsi="David" w:cs="David"/>
          <w:b/>
          <w:bCs/>
          <w:sz w:val="28"/>
          <w:szCs w:val="28"/>
          <w:u w:val="single"/>
          <w:rtl/>
        </w:rPr>
        <w:br w:type="page"/>
      </w:r>
    </w:p>
    <w:p w14:paraId="48FE6761" w14:textId="087B4A2A" w:rsidR="008D1DB6" w:rsidRPr="00A372BB" w:rsidRDefault="00ED229C" w:rsidP="00A339FC">
      <w:pPr>
        <w:pStyle w:val="1"/>
        <w:jc w:val="center"/>
        <w:rPr>
          <w:b/>
          <w:bCs/>
          <w:color w:val="auto"/>
          <w:sz w:val="32"/>
          <w:szCs w:val="32"/>
          <w:u w:val="single"/>
        </w:rPr>
      </w:pPr>
      <w:r w:rsidRPr="00A372BB">
        <w:rPr>
          <w:rFonts w:hint="cs"/>
          <w:b/>
          <w:bCs/>
          <w:color w:val="auto"/>
          <w:sz w:val="32"/>
          <w:szCs w:val="32"/>
          <w:u w:val="single"/>
          <w:rtl/>
        </w:rPr>
        <w:lastRenderedPageBreak/>
        <w:t xml:space="preserve">פרק 2 / </w:t>
      </w:r>
      <w:r w:rsidR="008D1DB6" w:rsidRPr="00A372BB">
        <w:rPr>
          <w:b/>
          <w:bCs/>
          <w:color w:val="auto"/>
          <w:sz w:val="32"/>
          <w:szCs w:val="32"/>
          <w:u w:val="single"/>
          <w:rtl/>
        </w:rPr>
        <w:t>מבט על השנה שעברה: חוסן תחת לחץ</w:t>
      </w:r>
    </w:p>
    <w:p w14:paraId="62D0C42F"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tl/>
        </w:rPr>
        <w:t>שנת 2024 הייתה שנת מבחן למשק הישראלי כולו, וענף הבנייה בפרט. למרות האתגרים הביטחוניים והכלכליים שנבעו ממלחמת "חרבות ברזל", מערכת הטיפול בפסולת בנייה לא רק שהפגינה יציבות, אלא אף הציגה שיפור בכמה מדדים מרכזיים. נתון מרכזי המעיד על ההאטה בענף הוא הירידה של 11% בייצור הפסולת הכולל, שהגיע לכ-6.79 מיליון טון, לעומת 7.63 מיליון טון בשנת 2023</w:t>
      </w:r>
      <w:r w:rsidRPr="00A372BB">
        <w:rPr>
          <w:rFonts w:ascii="David" w:hAnsi="David" w:cs="David"/>
          <w:sz w:val="24"/>
          <w:szCs w:val="24"/>
        </w:rPr>
        <w:t>.</w:t>
      </w:r>
    </w:p>
    <w:p w14:paraId="7E033801" w14:textId="77777777" w:rsidR="008D1DB6" w:rsidRPr="00A372BB" w:rsidRDefault="008D1DB6" w:rsidP="00A339FC">
      <w:pPr>
        <w:pStyle w:val="21"/>
        <w:rPr>
          <w:b/>
          <w:bCs/>
          <w:color w:val="auto"/>
          <w:sz w:val="28"/>
          <w:szCs w:val="28"/>
        </w:rPr>
      </w:pPr>
      <w:r w:rsidRPr="00A372BB">
        <w:rPr>
          <w:b/>
          <w:bCs/>
          <w:color w:val="auto"/>
          <w:sz w:val="28"/>
          <w:szCs w:val="28"/>
          <w:rtl/>
        </w:rPr>
        <w:t>השפעה על מקורות הפסולת</w:t>
      </w:r>
      <w:r w:rsidRPr="00A372BB">
        <w:rPr>
          <w:b/>
          <w:bCs/>
          <w:color w:val="auto"/>
          <w:sz w:val="28"/>
          <w:szCs w:val="28"/>
        </w:rPr>
        <w:t>:</w:t>
      </w:r>
    </w:p>
    <w:p w14:paraId="5C888502" w14:textId="77777777" w:rsidR="008D1DB6" w:rsidRPr="00A372BB" w:rsidRDefault="008D1DB6" w:rsidP="00921CFD">
      <w:pPr>
        <w:numPr>
          <w:ilvl w:val="0"/>
          <w:numId w:val="14"/>
        </w:numPr>
        <w:spacing w:line="360" w:lineRule="auto"/>
        <w:rPr>
          <w:rFonts w:ascii="David" w:hAnsi="David" w:cs="David"/>
          <w:sz w:val="24"/>
          <w:szCs w:val="24"/>
        </w:rPr>
      </w:pPr>
      <w:r w:rsidRPr="00A372BB">
        <w:rPr>
          <w:rFonts w:ascii="David" w:hAnsi="David" w:cs="David"/>
          <w:b/>
          <w:bCs/>
          <w:sz w:val="24"/>
          <w:szCs w:val="24"/>
          <w:u w:val="single"/>
          <w:rtl/>
        </w:rPr>
        <w:t>הריסות</w:t>
      </w:r>
      <w:r w:rsidRPr="00A372BB">
        <w:rPr>
          <w:rFonts w:ascii="David" w:hAnsi="David" w:cs="David"/>
          <w:sz w:val="24"/>
          <w:szCs w:val="24"/>
        </w:rPr>
        <w:t xml:space="preserve">: </w:t>
      </w:r>
      <w:r w:rsidRPr="00A372BB">
        <w:rPr>
          <w:rFonts w:ascii="David" w:hAnsi="David" w:cs="David"/>
          <w:sz w:val="24"/>
          <w:szCs w:val="24"/>
          <w:rtl/>
        </w:rPr>
        <w:t>ירידה דרמטית מכ-1.8 מיליון טון ב-2023 לכ-1.0 מיליון טון ב-2024 (ירידה של 44%)</w:t>
      </w:r>
      <w:r w:rsidRPr="00A372BB">
        <w:rPr>
          <w:rFonts w:ascii="David" w:hAnsi="David" w:cs="David"/>
          <w:sz w:val="24"/>
          <w:szCs w:val="24"/>
        </w:rPr>
        <w:t>.</w:t>
      </w:r>
    </w:p>
    <w:p w14:paraId="7C63874C" w14:textId="77777777" w:rsidR="008D1DB6" w:rsidRPr="00A372BB" w:rsidRDefault="008D1DB6" w:rsidP="00921CFD">
      <w:pPr>
        <w:numPr>
          <w:ilvl w:val="0"/>
          <w:numId w:val="14"/>
        </w:numPr>
        <w:spacing w:line="360" w:lineRule="auto"/>
        <w:rPr>
          <w:rFonts w:ascii="David" w:hAnsi="David" w:cs="David"/>
          <w:sz w:val="24"/>
          <w:szCs w:val="24"/>
        </w:rPr>
      </w:pPr>
      <w:r w:rsidRPr="00A372BB">
        <w:rPr>
          <w:rFonts w:ascii="David" w:hAnsi="David" w:cs="David"/>
          <w:b/>
          <w:bCs/>
          <w:sz w:val="24"/>
          <w:szCs w:val="24"/>
          <w:u w:val="single"/>
          <w:rtl/>
        </w:rPr>
        <w:t>בנייה חדשה</w:t>
      </w:r>
      <w:r w:rsidRPr="00A372BB">
        <w:rPr>
          <w:rFonts w:ascii="David" w:hAnsi="David" w:cs="David"/>
          <w:sz w:val="24"/>
          <w:szCs w:val="24"/>
        </w:rPr>
        <w:t xml:space="preserve">: </w:t>
      </w:r>
      <w:r w:rsidRPr="00A372BB">
        <w:rPr>
          <w:rFonts w:ascii="David" w:hAnsi="David" w:cs="David"/>
          <w:sz w:val="24"/>
          <w:szCs w:val="24"/>
          <w:rtl/>
        </w:rPr>
        <w:t>ירידה מתונה מכ-2.98 מיליון טון ל-2.87 מיליון טון (ירידה של 4%)</w:t>
      </w:r>
      <w:r w:rsidRPr="00A372BB">
        <w:rPr>
          <w:rFonts w:ascii="David" w:hAnsi="David" w:cs="David"/>
          <w:sz w:val="24"/>
          <w:szCs w:val="24"/>
        </w:rPr>
        <w:t>.</w:t>
      </w:r>
    </w:p>
    <w:p w14:paraId="114A6C31" w14:textId="77777777" w:rsidR="008D1DB6" w:rsidRPr="00A372BB" w:rsidRDefault="008D1DB6" w:rsidP="00921CFD">
      <w:pPr>
        <w:numPr>
          <w:ilvl w:val="0"/>
          <w:numId w:val="14"/>
        </w:numPr>
        <w:spacing w:line="360" w:lineRule="auto"/>
        <w:rPr>
          <w:rFonts w:ascii="David" w:hAnsi="David" w:cs="David"/>
          <w:b/>
          <w:bCs/>
          <w:sz w:val="24"/>
          <w:szCs w:val="24"/>
        </w:rPr>
      </w:pPr>
      <w:r w:rsidRPr="00A372BB">
        <w:rPr>
          <w:rFonts w:ascii="David" w:hAnsi="David" w:cs="David"/>
          <w:b/>
          <w:bCs/>
          <w:sz w:val="24"/>
          <w:szCs w:val="24"/>
          <w:u w:val="single"/>
          <w:rtl/>
        </w:rPr>
        <w:t>שיפוצים</w:t>
      </w:r>
      <w:r w:rsidRPr="00A372BB">
        <w:rPr>
          <w:rFonts w:ascii="David" w:hAnsi="David" w:cs="David"/>
          <w:b/>
          <w:bCs/>
          <w:sz w:val="24"/>
          <w:szCs w:val="24"/>
        </w:rPr>
        <w:t xml:space="preserve">: </w:t>
      </w:r>
      <w:r w:rsidRPr="00A372BB">
        <w:rPr>
          <w:rFonts w:ascii="David" w:hAnsi="David" w:cs="David"/>
          <w:sz w:val="24"/>
          <w:szCs w:val="24"/>
          <w:rtl/>
        </w:rPr>
        <w:t>נותרו יציבים בכ-2.9 מיליון טון</w:t>
      </w:r>
      <w:r w:rsidRPr="00A372BB">
        <w:rPr>
          <w:rFonts w:ascii="David" w:hAnsi="David" w:cs="David"/>
          <w:sz w:val="24"/>
          <w:szCs w:val="24"/>
        </w:rPr>
        <w:t>.</w:t>
      </w:r>
    </w:p>
    <w:p w14:paraId="6F2557C2" w14:textId="77777777" w:rsidR="008D1DB6" w:rsidRPr="00A372BB" w:rsidRDefault="008D1DB6" w:rsidP="00921CFD">
      <w:pPr>
        <w:numPr>
          <w:ilvl w:val="0"/>
          <w:numId w:val="14"/>
        </w:numPr>
        <w:spacing w:line="360" w:lineRule="auto"/>
        <w:rPr>
          <w:rFonts w:ascii="David" w:hAnsi="David" w:cs="David"/>
          <w:b/>
          <w:bCs/>
          <w:sz w:val="24"/>
          <w:szCs w:val="24"/>
        </w:rPr>
      </w:pPr>
      <w:r w:rsidRPr="00A372BB">
        <w:rPr>
          <w:rFonts w:ascii="David" w:hAnsi="David" w:cs="David"/>
          <w:b/>
          <w:bCs/>
          <w:sz w:val="24"/>
          <w:szCs w:val="24"/>
          <w:u w:val="single"/>
          <w:rtl/>
        </w:rPr>
        <w:t>עבודות ציבוריות</w:t>
      </w:r>
      <w:r w:rsidRPr="00A372BB">
        <w:rPr>
          <w:rFonts w:ascii="David" w:hAnsi="David" w:cs="David"/>
          <w:b/>
          <w:bCs/>
          <w:sz w:val="24"/>
          <w:szCs w:val="24"/>
        </w:rPr>
        <w:t xml:space="preserve">: </w:t>
      </w:r>
      <w:r w:rsidRPr="00A372BB">
        <w:rPr>
          <w:rFonts w:ascii="David" w:hAnsi="David" w:cs="David"/>
          <w:sz w:val="24"/>
          <w:szCs w:val="24"/>
          <w:rtl/>
        </w:rPr>
        <w:t>ללא שינוי משמעותי - כ-0.3 מיליון טון</w:t>
      </w:r>
      <w:r w:rsidRPr="00A372BB">
        <w:rPr>
          <w:rFonts w:ascii="David" w:hAnsi="David" w:cs="David"/>
          <w:sz w:val="24"/>
          <w:szCs w:val="24"/>
        </w:rPr>
        <w:t>.</w:t>
      </w:r>
    </w:p>
    <w:p w14:paraId="06A4A404"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tl/>
        </w:rPr>
        <w:t>יציבות זו בפסולת השיפוצים, המהווה את המקור הגדול ביותר לפסולת בשנת 2024, מצביעה על כך שהפעילות הכלכלית ברמת משקי הבית נמשכה בעצימות גבוהה יחסית. למרות הירידה בהיקפי הפסולת, המערכת הראתה שיפור ביעילותה: שיעור הפסולת שהגיעה לטיפול מוסדר עלה לשיא חדש של 93%, ובהתאמה, שיעור הפסולת שהושלכה באופן בלתי חוקי ירד לשפל היסטורי של 7%</w:t>
      </w:r>
      <w:r w:rsidRPr="00A372BB">
        <w:rPr>
          <w:rFonts w:ascii="David" w:hAnsi="David" w:cs="David"/>
          <w:sz w:val="24"/>
          <w:szCs w:val="24"/>
        </w:rPr>
        <w:t>.</w:t>
      </w:r>
    </w:p>
    <w:p w14:paraId="492948D4" w14:textId="77777777" w:rsidR="00ED229C" w:rsidRPr="00A372BB" w:rsidRDefault="00ED229C" w:rsidP="00921CFD">
      <w:pPr>
        <w:spacing w:line="360" w:lineRule="auto"/>
        <w:jc w:val="center"/>
        <w:rPr>
          <w:rFonts w:ascii="David" w:hAnsi="David" w:cs="David"/>
          <w:b/>
          <w:bCs/>
          <w:sz w:val="24"/>
          <w:szCs w:val="24"/>
          <w:rtl/>
        </w:rPr>
      </w:pPr>
    </w:p>
    <w:p w14:paraId="7534EEB6" w14:textId="6B447BA0" w:rsidR="008D1DB6" w:rsidRPr="00A372BB" w:rsidRDefault="00ED229C" w:rsidP="00A339FC">
      <w:pPr>
        <w:pStyle w:val="1"/>
        <w:jc w:val="center"/>
        <w:rPr>
          <w:b/>
          <w:bCs/>
          <w:color w:val="auto"/>
          <w:sz w:val="32"/>
          <w:szCs w:val="32"/>
          <w:u w:val="single"/>
        </w:rPr>
      </w:pPr>
      <w:r w:rsidRPr="00A372BB">
        <w:rPr>
          <w:rFonts w:hint="cs"/>
          <w:b/>
          <w:bCs/>
          <w:color w:val="auto"/>
          <w:sz w:val="32"/>
          <w:szCs w:val="32"/>
          <w:u w:val="single"/>
          <w:rtl/>
        </w:rPr>
        <w:t xml:space="preserve">פרק 3 / </w:t>
      </w:r>
      <w:r w:rsidR="007D0322" w:rsidRPr="00A372BB">
        <w:rPr>
          <w:b/>
          <w:bCs/>
          <w:color w:val="auto"/>
          <w:sz w:val="32"/>
          <w:szCs w:val="32"/>
          <w:u w:val="single"/>
          <w:rtl/>
        </w:rPr>
        <w:t>המאבק בהשלכה בלתי חוקית: התקדמות עקבית והאתגר שנותר</w:t>
      </w:r>
    </w:p>
    <w:p w14:paraId="0AB6C457" w14:textId="70AEA155" w:rsidR="008D1DB6" w:rsidRPr="00A372BB" w:rsidRDefault="008D1DB6" w:rsidP="007D0322">
      <w:pPr>
        <w:spacing w:line="360" w:lineRule="auto"/>
        <w:rPr>
          <w:rFonts w:ascii="David" w:hAnsi="David" w:cs="David"/>
          <w:sz w:val="24"/>
          <w:szCs w:val="24"/>
        </w:rPr>
      </w:pPr>
      <w:r w:rsidRPr="00A372BB">
        <w:rPr>
          <w:rFonts w:ascii="David" w:hAnsi="David" w:cs="David"/>
          <w:sz w:val="24"/>
          <w:szCs w:val="24"/>
          <w:rtl/>
        </w:rPr>
        <w:t xml:space="preserve">אחד ההישגים הבולטים והעקביים של מדינת ישראל בעשור האחרון הוא המאבק המוצלח בצמצום ההשלכה הפיראטית של פסולת בנייה. </w:t>
      </w:r>
      <w:r w:rsidR="007D0322" w:rsidRPr="00A372BB">
        <w:rPr>
          <w:rFonts w:ascii="David" w:hAnsi="David" w:cs="David"/>
          <w:sz w:val="24"/>
          <w:szCs w:val="24"/>
          <w:rtl/>
        </w:rPr>
        <w:t>הנתונים מציגים שיפור משמעותי</w:t>
      </w:r>
      <w:r w:rsidR="007D0322" w:rsidRPr="00A372BB">
        <w:rPr>
          <w:rFonts w:ascii="David" w:hAnsi="David" w:cs="David" w:hint="cs"/>
          <w:sz w:val="24"/>
          <w:szCs w:val="24"/>
          <w:rtl/>
        </w:rPr>
        <w:t xml:space="preserve"> </w:t>
      </w:r>
      <w:r w:rsidRPr="00A372BB">
        <w:rPr>
          <w:rFonts w:ascii="David" w:hAnsi="David" w:cs="David"/>
          <w:sz w:val="24"/>
          <w:szCs w:val="24"/>
          <w:rtl/>
        </w:rPr>
        <w:t>: משיעור השלכה בלתי חוקית של 40% בשנת 2015, שהיוו כ-2.26 מיליון טון של פסולת שהושלכה בשטחים הפתוחים, צנח השיעור לשפל של 7% בלבד בשנת 2024, המייצגים כ-0.49 מיליון טון. זוהי הפחתה של 82% בכמות הפסולת הבלתי חוקית לאורך התקופה, הישג בעל משמעויות סביבתיות וכלכליות עצומות</w:t>
      </w:r>
      <w:r w:rsidRPr="00A372BB">
        <w:rPr>
          <w:rFonts w:ascii="David" w:hAnsi="David" w:cs="David"/>
          <w:sz w:val="24"/>
          <w:szCs w:val="24"/>
        </w:rPr>
        <w:t>.</w:t>
      </w:r>
    </w:p>
    <w:p w14:paraId="7D8EB76B" w14:textId="671F8B57" w:rsidR="00A339FC" w:rsidRPr="00A372BB" w:rsidRDefault="008D1DB6" w:rsidP="00A339FC">
      <w:pPr>
        <w:spacing w:line="360" w:lineRule="auto"/>
        <w:rPr>
          <w:rFonts w:ascii="David" w:hAnsi="David" w:cs="David"/>
          <w:sz w:val="24"/>
          <w:szCs w:val="24"/>
          <w:rtl/>
        </w:rPr>
      </w:pPr>
      <w:r w:rsidRPr="00A372BB">
        <w:rPr>
          <w:rFonts w:ascii="David" w:hAnsi="David" w:cs="David"/>
          <w:sz w:val="24"/>
          <w:szCs w:val="24"/>
          <w:rtl/>
        </w:rPr>
        <w:t>ההצלחה הזו אינה מקרית, אלא תוצאה של מדיניות המשרד להגנת הסביבה עקבית שהפעילה מספר מנופים במקביל: הרחבת רשת אתרי הטיפול, הגברת הפיקוח והאכיפה, והתניית קבלת אישור אכלוס (טופס 4) בהצגת אישורי פינוי כחוק</w:t>
      </w:r>
      <w:r w:rsidRPr="00A372BB">
        <w:rPr>
          <w:rFonts w:ascii="David" w:hAnsi="David" w:cs="David"/>
          <w:sz w:val="24"/>
          <w:szCs w:val="24"/>
        </w:rPr>
        <w:t>.</w:t>
      </w:r>
      <w:r w:rsidRPr="00A372BB">
        <w:rPr>
          <w:rFonts w:ascii="David" w:hAnsi="David" w:cs="David"/>
          <w:sz w:val="24"/>
          <w:szCs w:val="24"/>
          <w:rtl/>
        </w:rPr>
        <w:t>ההצלחה המתמשכת במאבק בהשלכה הבלתי חוקית מסמנת את התבגרותה של המערכת. היא מצביעה על כך שישראל פתרה במידה רבה את "בעיית הדור הראשון" של ניהול פסולת בנייה – כלומר, הבטחת הגעת הפסולת למקום הנכון. המערכת הרגולטורית והתשתיתית הגיעה לבשלות המאפשרת לה להתמודד כעת עם "בעיית הדור השני": מה עושים עם החומר לאחר שהגיע למתקן הטיפול</w:t>
      </w:r>
      <w:r w:rsidRPr="00A372BB">
        <w:rPr>
          <w:rFonts w:ascii="David" w:hAnsi="David" w:cs="David"/>
          <w:sz w:val="24"/>
          <w:szCs w:val="24"/>
        </w:rPr>
        <w:t>.</w:t>
      </w:r>
    </w:p>
    <w:p w14:paraId="1A146F36" w14:textId="58361EA0" w:rsidR="007D0322" w:rsidRPr="00A372BB" w:rsidRDefault="007D0322" w:rsidP="007D0322">
      <w:pPr>
        <w:spacing w:line="360" w:lineRule="auto"/>
        <w:rPr>
          <w:rFonts w:ascii="David" w:hAnsi="David" w:cs="David"/>
          <w:sz w:val="24"/>
          <w:szCs w:val="24"/>
          <w:rtl/>
        </w:rPr>
      </w:pPr>
      <w:r w:rsidRPr="00A372BB">
        <w:rPr>
          <w:rFonts w:ascii="David" w:hAnsi="David" w:cs="David"/>
          <w:sz w:val="24"/>
          <w:szCs w:val="24"/>
          <w:rtl/>
        </w:rPr>
        <w:t>עם זאת, לצד ההתקדמות המרשימה בצמצום היקף ההשלכה השנתי, חשוב להדגיש כי שטחים פתוחים רבים בישראל עדיין נושאים את מורשתה של הזנחה רבת-שנים, ובהם הצטברו כמויות אדירות של פסולת בניין. כמו כן, עדיין קיימת פעילות עסקית בלתי חוקית בתחום. הטיפול במפגעים היסטוריים אלו ובכיסי הפעילות העבריינית דורש מאמץ נפרד ומתמשך, המשלים את המאבק בהשלכה השוטפת</w:t>
      </w:r>
    </w:p>
    <w:p w14:paraId="34CDCD8D" w14:textId="77777777" w:rsidR="00ED229C" w:rsidRPr="00A372BB" w:rsidRDefault="00ED229C" w:rsidP="00921CFD">
      <w:pPr>
        <w:spacing w:line="360" w:lineRule="auto"/>
        <w:rPr>
          <w:rFonts w:ascii="David" w:hAnsi="David" w:cs="David"/>
          <w:sz w:val="24"/>
          <w:szCs w:val="24"/>
        </w:rPr>
      </w:pPr>
    </w:p>
    <w:tbl>
      <w:tblPr>
        <w:tblW w:w="8877" w:type="dxa"/>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10"/>
        <w:gridCol w:w="2552"/>
        <w:gridCol w:w="2126"/>
        <w:gridCol w:w="1789"/>
      </w:tblGrid>
      <w:tr w:rsidR="00A372BB" w:rsidRPr="00A372BB" w14:paraId="3FC1B537" w14:textId="77777777" w:rsidTr="009D2C8D">
        <w:trPr>
          <w:trHeight w:val="573"/>
          <w:tblCellSpacing w:w="15" w:type="dxa"/>
        </w:trPr>
        <w:tc>
          <w:tcPr>
            <w:tcW w:w="2365" w:type="dxa"/>
            <w:vAlign w:val="center"/>
            <w:hideMark/>
          </w:tcPr>
          <w:p w14:paraId="1BE752AE" w14:textId="77777777" w:rsidR="008D1DB6" w:rsidRPr="00A372BB" w:rsidRDefault="008D1DB6" w:rsidP="00921CFD">
            <w:pPr>
              <w:spacing w:line="360" w:lineRule="auto"/>
              <w:rPr>
                <w:rFonts w:ascii="David" w:hAnsi="David" w:cs="David"/>
                <w:b/>
                <w:bCs/>
                <w:sz w:val="24"/>
                <w:szCs w:val="24"/>
                <w:u w:val="single"/>
              </w:rPr>
            </w:pPr>
            <w:r w:rsidRPr="00A372BB">
              <w:rPr>
                <w:rFonts w:ascii="David" w:hAnsi="David" w:cs="David"/>
                <w:b/>
                <w:bCs/>
                <w:sz w:val="24"/>
                <w:szCs w:val="24"/>
                <w:u w:val="single"/>
                <w:rtl/>
              </w:rPr>
              <w:t>שיעור פסולת בלתי חוקית</w:t>
            </w:r>
          </w:p>
        </w:tc>
        <w:tc>
          <w:tcPr>
            <w:tcW w:w="2522" w:type="dxa"/>
            <w:vAlign w:val="center"/>
            <w:hideMark/>
          </w:tcPr>
          <w:p w14:paraId="145BB089" w14:textId="77777777" w:rsidR="008D1DB6" w:rsidRPr="00A372BB" w:rsidRDefault="008D1DB6" w:rsidP="00921CFD">
            <w:pPr>
              <w:spacing w:line="360" w:lineRule="auto"/>
              <w:rPr>
                <w:rFonts w:ascii="David" w:hAnsi="David" w:cs="David"/>
                <w:b/>
                <w:bCs/>
                <w:sz w:val="24"/>
                <w:szCs w:val="24"/>
                <w:u w:val="single"/>
              </w:rPr>
            </w:pPr>
            <w:r w:rsidRPr="00A372BB">
              <w:rPr>
                <w:rFonts w:ascii="David" w:hAnsi="David" w:cs="David"/>
                <w:b/>
                <w:bCs/>
                <w:sz w:val="24"/>
                <w:szCs w:val="24"/>
                <w:u w:val="single"/>
                <w:rtl/>
              </w:rPr>
              <w:t>כמות פסולת בלתי חוקית</w:t>
            </w:r>
          </w:p>
        </w:tc>
        <w:tc>
          <w:tcPr>
            <w:tcW w:w="2096" w:type="dxa"/>
            <w:vAlign w:val="center"/>
            <w:hideMark/>
          </w:tcPr>
          <w:p w14:paraId="1C902AA6" w14:textId="77777777" w:rsidR="008D1DB6" w:rsidRPr="00A372BB" w:rsidRDefault="008D1DB6" w:rsidP="00921CFD">
            <w:pPr>
              <w:spacing w:line="360" w:lineRule="auto"/>
              <w:rPr>
                <w:rFonts w:ascii="David" w:hAnsi="David" w:cs="David"/>
                <w:b/>
                <w:bCs/>
                <w:sz w:val="24"/>
                <w:szCs w:val="24"/>
                <w:u w:val="single"/>
              </w:rPr>
            </w:pPr>
            <w:r w:rsidRPr="00A372BB">
              <w:rPr>
                <w:rFonts w:ascii="David" w:hAnsi="David" w:cs="David"/>
                <w:b/>
                <w:bCs/>
                <w:sz w:val="24"/>
                <w:szCs w:val="24"/>
                <w:u w:val="single"/>
                <w:rtl/>
              </w:rPr>
              <w:t>אומדן ייצור כולל</w:t>
            </w:r>
          </w:p>
        </w:tc>
        <w:tc>
          <w:tcPr>
            <w:tcW w:w="1744" w:type="dxa"/>
            <w:vAlign w:val="center"/>
            <w:hideMark/>
          </w:tcPr>
          <w:p w14:paraId="61C0E297" w14:textId="77777777" w:rsidR="008D1DB6" w:rsidRPr="00A372BB" w:rsidRDefault="008D1DB6" w:rsidP="00921CFD">
            <w:pPr>
              <w:spacing w:line="360" w:lineRule="auto"/>
              <w:rPr>
                <w:rFonts w:ascii="David" w:hAnsi="David" w:cs="David"/>
                <w:b/>
                <w:bCs/>
                <w:sz w:val="24"/>
                <w:szCs w:val="24"/>
                <w:u w:val="single"/>
              </w:rPr>
            </w:pPr>
            <w:r w:rsidRPr="00A372BB">
              <w:rPr>
                <w:rFonts w:ascii="David" w:hAnsi="David" w:cs="David"/>
                <w:b/>
                <w:bCs/>
                <w:sz w:val="24"/>
                <w:szCs w:val="24"/>
                <w:u w:val="single"/>
                <w:rtl/>
              </w:rPr>
              <w:t>שנה</w:t>
            </w:r>
          </w:p>
        </w:tc>
      </w:tr>
      <w:tr w:rsidR="00A372BB" w:rsidRPr="00A372BB" w14:paraId="0D1EC331" w14:textId="77777777" w:rsidTr="009D2C8D">
        <w:trPr>
          <w:trHeight w:val="587"/>
          <w:tblCellSpacing w:w="15" w:type="dxa"/>
        </w:trPr>
        <w:tc>
          <w:tcPr>
            <w:tcW w:w="2365" w:type="dxa"/>
            <w:vAlign w:val="center"/>
            <w:hideMark/>
          </w:tcPr>
          <w:p w14:paraId="0551CA36"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Pr>
              <w:t>40%</w:t>
            </w:r>
          </w:p>
        </w:tc>
        <w:tc>
          <w:tcPr>
            <w:tcW w:w="2522" w:type="dxa"/>
            <w:vAlign w:val="center"/>
            <w:hideMark/>
          </w:tcPr>
          <w:p w14:paraId="2DC73B2E"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Pr>
              <w:t xml:space="preserve">2.26 </w:t>
            </w:r>
            <w:r w:rsidRPr="00A372BB">
              <w:rPr>
                <w:rFonts w:ascii="David" w:hAnsi="David" w:cs="David"/>
                <w:sz w:val="24"/>
                <w:szCs w:val="24"/>
                <w:rtl/>
              </w:rPr>
              <w:t>מיליון טון</w:t>
            </w:r>
          </w:p>
        </w:tc>
        <w:tc>
          <w:tcPr>
            <w:tcW w:w="2096" w:type="dxa"/>
            <w:vAlign w:val="center"/>
            <w:hideMark/>
          </w:tcPr>
          <w:p w14:paraId="4F362B14"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Pr>
              <w:t xml:space="preserve">5.59 </w:t>
            </w:r>
            <w:r w:rsidRPr="00A372BB">
              <w:rPr>
                <w:rFonts w:ascii="David" w:hAnsi="David" w:cs="David"/>
                <w:sz w:val="24"/>
                <w:szCs w:val="24"/>
                <w:rtl/>
              </w:rPr>
              <w:t>מיליון טון</w:t>
            </w:r>
          </w:p>
        </w:tc>
        <w:tc>
          <w:tcPr>
            <w:tcW w:w="1744" w:type="dxa"/>
            <w:vAlign w:val="center"/>
            <w:hideMark/>
          </w:tcPr>
          <w:p w14:paraId="6C1F7029"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Pr>
              <w:t>2015</w:t>
            </w:r>
          </w:p>
        </w:tc>
      </w:tr>
      <w:tr w:rsidR="00A372BB" w:rsidRPr="00A372BB" w14:paraId="3B0D726D" w14:textId="77777777" w:rsidTr="009D2C8D">
        <w:trPr>
          <w:trHeight w:val="587"/>
          <w:tblCellSpacing w:w="15" w:type="dxa"/>
        </w:trPr>
        <w:tc>
          <w:tcPr>
            <w:tcW w:w="2365" w:type="dxa"/>
            <w:vAlign w:val="center"/>
          </w:tcPr>
          <w:p w14:paraId="4B819B8A" w14:textId="0959662C" w:rsidR="007103FF" w:rsidRPr="00A372BB" w:rsidRDefault="00BD155C" w:rsidP="00921CFD">
            <w:pPr>
              <w:spacing w:line="360" w:lineRule="auto"/>
              <w:rPr>
                <w:rFonts w:ascii="David" w:hAnsi="David" w:cs="David"/>
                <w:sz w:val="24"/>
                <w:szCs w:val="24"/>
              </w:rPr>
            </w:pPr>
            <w:r w:rsidRPr="00A372BB">
              <w:rPr>
                <w:rFonts w:ascii="David" w:hAnsi="David" w:cs="David" w:hint="cs"/>
                <w:sz w:val="24"/>
                <w:szCs w:val="24"/>
                <w:rtl/>
              </w:rPr>
              <w:t>27%</w:t>
            </w:r>
          </w:p>
        </w:tc>
        <w:tc>
          <w:tcPr>
            <w:tcW w:w="2522" w:type="dxa"/>
            <w:vAlign w:val="center"/>
          </w:tcPr>
          <w:p w14:paraId="4638DB64" w14:textId="4B3A8BB6" w:rsidR="007103FF" w:rsidRPr="00A372BB" w:rsidRDefault="00BD155C" w:rsidP="00921CFD">
            <w:pPr>
              <w:spacing w:line="360" w:lineRule="auto"/>
              <w:rPr>
                <w:rFonts w:ascii="David" w:hAnsi="David" w:cs="David"/>
                <w:sz w:val="24"/>
                <w:szCs w:val="24"/>
              </w:rPr>
            </w:pPr>
            <w:r w:rsidRPr="00A372BB">
              <w:rPr>
                <w:rFonts w:ascii="David" w:hAnsi="David" w:cs="David" w:hint="cs"/>
                <w:sz w:val="24"/>
                <w:szCs w:val="24"/>
                <w:rtl/>
              </w:rPr>
              <w:t>1.54 מיליון טון</w:t>
            </w:r>
          </w:p>
        </w:tc>
        <w:tc>
          <w:tcPr>
            <w:tcW w:w="2096" w:type="dxa"/>
            <w:vAlign w:val="center"/>
          </w:tcPr>
          <w:p w14:paraId="0E457881" w14:textId="08C1712E" w:rsidR="007103FF" w:rsidRPr="00A372BB" w:rsidRDefault="00BD155C" w:rsidP="00921CFD">
            <w:pPr>
              <w:spacing w:line="360" w:lineRule="auto"/>
              <w:rPr>
                <w:rFonts w:ascii="David" w:hAnsi="David" w:cs="David"/>
                <w:sz w:val="24"/>
                <w:szCs w:val="24"/>
              </w:rPr>
            </w:pPr>
            <w:r w:rsidRPr="00A372BB">
              <w:rPr>
                <w:rFonts w:ascii="David" w:hAnsi="David" w:cs="David" w:hint="cs"/>
                <w:sz w:val="24"/>
                <w:szCs w:val="24"/>
                <w:rtl/>
              </w:rPr>
              <w:t>5.69 מיליון טון</w:t>
            </w:r>
          </w:p>
        </w:tc>
        <w:tc>
          <w:tcPr>
            <w:tcW w:w="1744" w:type="dxa"/>
            <w:vAlign w:val="center"/>
          </w:tcPr>
          <w:p w14:paraId="1A2C92EE" w14:textId="34FFCA38" w:rsidR="007103FF" w:rsidRPr="00A372BB" w:rsidRDefault="00BD155C" w:rsidP="00921CFD">
            <w:pPr>
              <w:spacing w:line="360" w:lineRule="auto"/>
              <w:rPr>
                <w:rFonts w:ascii="David" w:hAnsi="David" w:cs="David"/>
                <w:sz w:val="24"/>
                <w:szCs w:val="24"/>
                <w:rtl/>
              </w:rPr>
            </w:pPr>
            <w:r w:rsidRPr="00A372BB">
              <w:rPr>
                <w:rFonts w:ascii="David" w:hAnsi="David" w:cs="David" w:hint="cs"/>
                <w:sz w:val="24"/>
                <w:szCs w:val="24"/>
                <w:rtl/>
              </w:rPr>
              <w:t>2016</w:t>
            </w:r>
          </w:p>
        </w:tc>
      </w:tr>
      <w:tr w:rsidR="00A372BB" w:rsidRPr="00A372BB" w14:paraId="70E4676B" w14:textId="77777777" w:rsidTr="009D2C8D">
        <w:trPr>
          <w:trHeight w:val="587"/>
          <w:tblCellSpacing w:w="15" w:type="dxa"/>
        </w:trPr>
        <w:tc>
          <w:tcPr>
            <w:tcW w:w="2365" w:type="dxa"/>
            <w:vAlign w:val="center"/>
          </w:tcPr>
          <w:p w14:paraId="0E260519" w14:textId="3BC97551" w:rsidR="007103FF" w:rsidRPr="00A372BB" w:rsidRDefault="00BD155C" w:rsidP="00921CFD">
            <w:pPr>
              <w:spacing w:line="360" w:lineRule="auto"/>
              <w:rPr>
                <w:rFonts w:ascii="David" w:hAnsi="David" w:cs="David"/>
                <w:sz w:val="24"/>
                <w:szCs w:val="24"/>
              </w:rPr>
            </w:pPr>
            <w:r w:rsidRPr="00A372BB">
              <w:rPr>
                <w:rFonts w:ascii="David" w:hAnsi="David" w:cs="David" w:hint="cs"/>
                <w:sz w:val="24"/>
                <w:szCs w:val="24"/>
                <w:rtl/>
              </w:rPr>
              <w:t>6%</w:t>
            </w:r>
          </w:p>
        </w:tc>
        <w:tc>
          <w:tcPr>
            <w:tcW w:w="2522" w:type="dxa"/>
            <w:vAlign w:val="center"/>
          </w:tcPr>
          <w:p w14:paraId="639E444E" w14:textId="074B68C5" w:rsidR="007103FF" w:rsidRPr="00A372BB" w:rsidRDefault="00BD155C" w:rsidP="00921CFD">
            <w:pPr>
              <w:spacing w:line="360" w:lineRule="auto"/>
              <w:rPr>
                <w:rFonts w:ascii="David" w:hAnsi="David" w:cs="David"/>
                <w:sz w:val="24"/>
                <w:szCs w:val="24"/>
              </w:rPr>
            </w:pPr>
            <w:r w:rsidRPr="00A372BB">
              <w:rPr>
                <w:rFonts w:ascii="David" w:hAnsi="David" w:cs="David" w:hint="cs"/>
                <w:sz w:val="24"/>
                <w:szCs w:val="24"/>
                <w:rtl/>
              </w:rPr>
              <w:t>0.36 אלף טון</w:t>
            </w:r>
          </w:p>
        </w:tc>
        <w:tc>
          <w:tcPr>
            <w:tcW w:w="2096" w:type="dxa"/>
            <w:vAlign w:val="center"/>
          </w:tcPr>
          <w:p w14:paraId="49AF5554" w14:textId="389222AB" w:rsidR="007103FF" w:rsidRPr="00A372BB" w:rsidRDefault="00BD155C" w:rsidP="00921CFD">
            <w:pPr>
              <w:spacing w:line="360" w:lineRule="auto"/>
              <w:rPr>
                <w:rFonts w:ascii="David" w:hAnsi="David" w:cs="David"/>
                <w:sz w:val="24"/>
                <w:szCs w:val="24"/>
              </w:rPr>
            </w:pPr>
            <w:r w:rsidRPr="00A372BB">
              <w:rPr>
                <w:rFonts w:ascii="David" w:hAnsi="David" w:cs="David" w:hint="cs"/>
                <w:sz w:val="24"/>
                <w:szCs w:val="24"/>
                <w:rtl/>
              </w:rPr>
              <w:t>5.90 מיליון טון</w:t>
            </w:r>
          </w:p>
        </w:tc>
        <w:tc>
          <w:tcPr>
            <w:tcW w:w="1744" w:type="dxa"/>
            <w:vAlign w:val="center"/>
          </w:tcPr>
          <w:p w14:paraId="66694E0E" w14:textId="266584D8" w:rsidR="007103FF" w:rsidRPr="00A372BB" w:rsidRDefault="00BD155C" w:rsidP="00921CFD">
            <w:pPr>
              <w:spacing w:line="360" w:lineRule="auto"/>
              <w:rPr>
                <w:rFonts w:ascii="David" w:hAnsi="David" w:cs="David"/>
                <w:sz w:val="24"/>
                <w:szCs w:val="24"/>
              </w:rPr>
            </w:pPr>
            <w:r w:rsidRPr="00A372BB">
              <w:rPr>
                <w:rFonts w:ascii="David" w:hAnsi="David" w:cs="David" w:hint="cs"/>
                <w:sz w:val="24"/>
                <w:szCs w:val="24"/>
                <w:rtl/>
              </w:rPr>
              <w:t>2017</w:t>
            </w:r>
          </w:p>
        </w:tc>
      </w:tr>
      <w:tr w:rsidR="00A372BB" w:rsidRPr="00A372BB" w14:paraId="1C7AD62A" w14:textId="77777777" w:rsidTr="009D2C8D">
        <w:trPr>
          <w:trHeight w:val="573"/>
          <w:tblCellSpacing w:w="15" w:type="dxa"/>
        </w:trPr>
        <w:tc>
          <w:tcPr>
            <w:tcW w:w="2365" w:type="dxa"/>
            <w:vAlign w:val="center"/>
            <w:hideMark/>
          </w:tcPr>
          <w:p w14:paraId="7032F0A9"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Pr>
              <w:t>21%</w:t>
            </w:r>
          </w:p>
        </w:tc>
        <w:tc>
          <w:tcPr>
            <w:tcW w:w="2522" w:type="dxa"/>
            <w:vAlign w:val="center"/>
            <w:hideMark/>
          </w:tcPr>
          <w:p w14:paraId="6D4776A2"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Pr>
              <w:t xml:space="preserve">1.33 </w:t>
            </w:r>
            <w:r w:rsidRPr="00A372BB">
              <w:rPr>
                <w:rFonts w:ascii="David" w:hAnsi="David" w:cs="David"/>
                <w:sz w:val="24"/>
                <w:szCs w:val="24"/>
                <w:rtl/>
              </w:rPr>
              <w:t>מיליון טון</w:t>
            </w:r>
          </w:p>
        </w:tc>
        <w:tc>
          <w:tcPr>
            <w:tcW w:w="2096" w:type="dxa"/>
            <w:vAlign w:val="center"/>
            <w:hideMark/>
          </w:tcPr>
          <w:p w14:paraId="699F0CC6"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Pr>
              <w:t xml:space="preserve">6.21 </w:t>
            </w:r>
            <w:r w:rsidRPr="00A372BB">
              <w:rPr>
                <w:rFonts w:ascii="David" w:hAnsi="David" w:cs="David"/>
                <w:sz w:val="24"/>
                <w:szCs w:val="24"/>
                <w:rtl/>
              </w:rPr>
              <w:t>מיליון טון</w:t>
            </w:r>
          </w:p>
        </w:tc>
        <w:tc>
          <w:tcPr>
            <w:tcW w:w="1744" w:type="dxa"/>
            <w:vAlign w:val="center"/>
            <w:hideMark/>
          </w:tcPr>
          <w:p w14:paraId="15BA05BD"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Pr>
              <w:t>2018</w:t>
            </w:r>
          </w:p>
        </w:tc>
      </w:tr>
      <w:tr w:rsidR="00A372BB" w:rsidRPr="00A372BB" w14:paraId="3C0A2C48" w14:textId="77777777" w:rsidTr="009D2C8D">
        <w:trPr>
          <w:trHeight w:val="573"/>
          <w:tblCellSpacing w:w="15" w:type="dxa"/>
        </w:trPr>
        <w:tc>
          <w:tcPr>
            <w:tcW w:w="2365" w:type="dxa"/>
            <w:vAlign w:val="center"/>
          </w:tcPr>
          <w:p w14:paraId="720ED6EA" w14:textId="02631841" w:rsidR="00BD155C" w:rsidRPr="00A372BB" w:rsidRDefault="00BD155C" w:rsidP="00921CFD">
            <w:pPr>
              <w:spacing w:line="360" w:lineRule="auto"/>
              <w:rPr>
                <w:rFonts w:ascii="David" w:hAnsi="David" w:cs="David"/>
                <w:sz w:val="24"/>
                <w:szCs w:val="24"/>
              </w:rPr>
            </w:pPr>
            <w:r w:rsidRPr="00A372BB">
              <w:rPr>
                <w:rFonts w:ascii="David" w:hAnsi="David" w:cs="David" w:hint="cs"/>
                <w:sz w:val="24"/>
                <w:szCs w:val="24"/>
                <w:rtl/>
              </w:rPr>
              <w:t>6^</w:t>
            </w:r>
          </w:p>
        </w:tc>
        <w:tc>
          <w:tcPr>
            <w:tcW w:w="2522" w:type="dxa"/>
            <w:vAlign w:val="center"/>
          </w:tcPr>
          <w:p w14:paraId="3E57C518" w14:textId="6D0F1003" w:rsidR="00BD155C" w:rsidRPr="00A372BB" w:rsidRDefault="00BD155C" w:rsidP="00921CFD">
            <w:pPr>
              <w:spacing w:line="360" w:lineRule="auto"/>
              <w:rPr>
                <w:rFonts w:ascii="David" w:hAnsi="David" w:cs="David"/>
                <w:sz w:val="24"/>
                <w:szCs w:val="24"/>
              </w:rPr>
            </w:pPr>
            <w:r w:rsidRPr="00A372BB">
              <w:rPr>
                <w:rFonts w:ascii="David" w:hAnsi="David" w:cs="David" w:hint="cs"/>
                <w:sz w:val="24"/>
                <w:szCs w:val="24"/>
                <w:rtl/>
              </w:rPr>
              <w:t>0.41 אלף טון</w:t>
            </w:r>
          </w:p>
        </w:tc>
        <w:tc>
          <w:tcPr>
            <w:tcW w:w="2096" w:type="dxa"/>
            <w:vAlign w:val="center"/>
          </w:tcPr>
          <w:p w14:paraId="48310DBF" w14:textId="0A4A28ED" w:rsidR="00BD155C" w:rsidRPr="00A372BB" w:rsidRDefault="00BD155C" w:rsidP="00921CFD">
            <w:pPr>
              <w:spacing w:line="360" w:lineRule="auto"/>
              <w:rPr>
                <w:rFonts w:ascii="David" w:hAnsi="David" w:cs="David"/>
                <w:sz w:val="24"/>
                <w:szCs w:val="24"/>
              </w:rPr>
            </w:pPr>
            <w:r w:rsidRPr="00A372BB">
              <w:rPr>
                <w:rFonts w:ascii="David" w:hAnsi="David" w:cs="David" w:hint="cs"/>
                <w:sz w:val="24"/>
                <w:szCs w:val="24"/>
                <w:rtl/>
              </w:rPr>
              <w:t>6.35 מיליון טון</w:t>
            </w:r>
          </w:p>
        </w:tc>
        <w:tc>
          <w:tcPr>
            <w:tcW w:w="1744" w:type="dxa"/>
            <w:vAlign w:val="center"/>
          </w:tcPr>
          <w:p w14:paraId="1CE94509" w14:textId="3BD4862A" w:rsidR="00BD155C" w:rsidRPr="00A372BB" w:rsidRDefault="00BD155C" w:rsidP="00921CFD">
            <w:pPr>
              <w:spacing w:line="360" w:lineRule="auto"/>
              <w:rPr>
                <w:rFonts w:ascii="David" w:hAnsi="David" w:cs="David"/>
                <w:sz w:val="24"/>
                <w:szCs w:val="24"/>
              </w:rPr>
            </w:pPr>
            <w:r w:rsidRPr="00A372BB">
              <w:rPr>
                <w:rFonts w:ascii="David" w:hAnsi="David" w:cs="David" w:hint="cs"/>
                <w:sz w:val="24"/>
                <w:szCs w:val="24"/>
                <w:rtl/>
              </w:rPr>
              <w:t>2019</w:t>
            </w:r>
          </w:p>
        </w:tc>
      </w:tr>
      <w:tr w:rsidR="00A372BB" w:rsidRPr="00A372BB" w14:paraId="5B1E116B" w14:textId="77777777" w:rsidTr="009D2C8D">
        <w:trPr>
          <w:trHeight w:val="573"/>
          <w:tblCellSpacing w:w="15" w:type="dxa"/>
        </w:trPr>
        <w:tc>
          <w:tcPr>
            <w:tcW w:w="2365" w:type="dxa"/>
            <w:vAlign w:val="center"/>
          </w:tcPr>
          <w:p w14:paraId="559E648D" w14:textId="3A52B480" w:rsidR="00BD155C" w:rsidRPr="00A372BB" w:rsidRDefault="00BD155C" w:rsidP="00921CFD">
            <w:pPr>
              <w:spacing w:line="360" w:lineRule="auto"/>
              <w:rPr>
                <w:rFonts w:ascii="David" w:hAnsi="David" w:cs="David"/>
                <w:sz w:val="24"/>
                <w:szCs w:val="24"/>
              </w:rPr>
            </w:pPr>
            <w:r w:rsidRPr="00A372BB">
              <w:rPr>
                <w:rFonts w:ascii="David" w:hAnsi="David" w:cs="David" w:hint="cs"/>
                <w:sz w:val="24"/>
                <w:szCs w:val="24"/>
                <w:rtl/>
              </w:rPr>
              <w:t>-11%</w:t>
            </w:r>
          </w:p>
        </w:tc>
        <w:tc>
          <w:tcPr>
            <w:tcW w:w="2522" w:type="dxa"/>
            <w:vAlign w:val="center"/>
          </w:tcPr>
          <w:p w14:paraId="3884471F" w14:textId="2374E755" w:rsidR="00BD155C" w:rsidRPr="00A372BB" w:rsidRDefault="00BD155C" w:rsidP="00921CFD">
            <w:pPr>
              <w:spacing w:line="360" w:lineRule="auto"/>
              <w:rPr>
                <w:rFonts w:ascii="David" w:hAnsi="David" w:cs="David"/>
                <w:sz w:val="24"/>
                <w:szCs w:val="24"/>
              </w:rPr>
            </w:pPr>
            <w:r w:rsidRPr="00A372BB">
              <w:rPr>
                <w:rFonts w:ascii="David" w:hAnsi="David" w:cs="David" w:hint="cs"/>
                <w:sz w:val="24"/>
                <w:szCs w:val="24"/>
                <w:rtl/>
              </w:rPr>
              <w:t>-0.67 אלף טון</w:t>
            </w:r>
            <w:r w:rsidR="004C3C0A">
              <w:rPr>
                <w:rFonts w:ascii="ZWAdobeF" w:hAnsi="ZWAdobeF" w:cs="ZWAdobeF"/>
                <w:sz w:val="2"/>
                <w:szCs w:val="2"/>
                <w:rtl/>
              </w:rPr>
              <w:t>1</w:t>
            </w:r>
            <w:r w:rsidR="004C3C0A">
              <w:rPr>
                <w:rFonts w:ascii="ZWAdobeF" w:hAnsi="ZWAdobeF" w:cs="ZWAdobeF"/>
                <w:sz w:val="2"/>
                <w:szCs w:val="2"/>
              </w:rPr>
              <w:t>F</w:t>
            </w:r>
            <w:r w:rsidRPr="00A372BB">
              <w:rPr>
                <w:rStyle w:val="af7"/>
                <w:rFonts w:ascii="David" w:hAnsi="David" w:cs="David"/>
                <w:sz w:val="24"/>
                <w:szCs w:val="24"/>
                <w:rtl/>
              </w:rPr>
              <w:footnoteReference w:id="2"/>
            </w:r>
          </w:p>
        </w:tc>
        <w:tc>
          <w:tcPr>
            <w:tcW w:w="2096" w:type="dxa"/>
            <w:vAlign w:val="center"/>
          </w:tcPr>
          <w:p w14:paraId="45A93831" w14:textId="2BE4C74D" w:rsidR="00BD155C" w:rsidRPr="00A372BB" w:rsidRDefault="00BD155C" w:rsidP="00921CFD">
            <w:pPr>
              <w:spacing w:line="360" w:lineRule="auto"/>
              <w:rPr>
                <w:rFonts w:ascii="David" w:hAnsi="David" w:cs="David"/>
                <w:sz w:val="24"/>
                <w:szCs w:val="24"/>
              </w:rPr>
            </w:pPr>
            <w:r w:rsidRPr="00A372BB">
              <w:rPr>
                <w:rFonts w:ascii="David" w:hAnsi="David" w:cs="David" w:hint="cs"/>
                <w:sz w:val="24"/>
                <w:szCs w:val="24"/>
                <w:rtl/>
              </w:rPr>
              <w:t>6.35 מיליון טון</w:t>
            </w:r>
          </w:p>
        </w:tc>
        <w:tc>
          <w:tcPr>
            <w:tcW w:w="1744" w:type="dxa"/>
            <w:vAlign w:val="center"/>
          </w:tcPr>
          <w:p w14:paraId="07DD9808" w14:textId="7754E099" w:rsidR="00BD155C" w:rsidRPr="00A372BB" w:rsidRDefault="00BD155C" w:rsidP="00921CFD">
            <w:pPr>
              <w:spacing w:line="360" w:lineRule="auto"/>
              <w:rPr>
                <w:rFonts w:ascii="David" w:hAnsi="David" w:cs="David"/>
                <w:sz w:val="24"/>
                <w:szCs w:val="24"/>
              </w:rPr>
            </w:pPr>
            <w:r w:rsidRPr="00A372BB">
              <w:rPr>
                <w:rFonts w:ascii="David" w:hAnsi="David" w:cs="David" w:hint="cs"/>
                <w:sz w:val="24"/>
                <w:szCs w:val="24"/>
                <w:rtl/>
              </w:rPr>
              <w:t>2020</w:t>
            </w:r>
          </w:p>
        </w:tc>
      </w:tr>
      <w:tr w:rsidR="00A372BB" w:rsidRPr="00A372BB" w14:paraId="60AE4E7E" w14:textId="77777777" w:rsidTr="009D2C8D">
        <w:trPr>
          <w:trHeight w:val="587"/>
          <w:tblCellSpacing w:w="15" w:type="dxa"/>
        </w:trPr>
        <w:tc>
          <w:tcPr>
            <w:tcW w:w="2365" w:type="dxa"/>
            <w:vAlign w:val="center"/>
            <w:hideMark/>
          </w:tcPr>
          <w:p w14:paraId="2F76CD12"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Pr>
              <w:t>13%</w:t>
            </w:r>
          </w:p>
        </w:tc>
        <w:tc>
          <w:tcPr>
            <w:tcW w:w="2522" w:type="dxa"/>
            <w:vAlign w:val="center"/>
            <w:hideMark/>
          </w:tcPr>
          <w:p w14:paraId="7BA5EDC6"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Pr>
              <w:t xml:space="preserve">0.89 </w:t>
            </w:r>
            <w:r w:rsidRPr="00A372BB">
              <w:rPr>
                <w:rFonts w:ascii="David" w:hAnsi="David" w:cs="David"/>
                <w:sz w:val="24"/>
                <w:szCs w:val="24"/>
                <w:rtl/>
              </w:rPr>
              <w:t>מיליון טון</w:t>
            </w:r>
          </w:p>
        </w:tc>
        <w:tc>
          <w:tcPr>
            <w:tcW w:w="2096" w:type="dxa"/>
            <w:vAlign w:val="center"/>
            <w:hideMark/>
          </w:tcPr>
          <w:p w14:paraId="279FB4A6"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Pr>
              <w:t xml:space="preserve">6.84 </w:t>
            </w:r>
            <w:r w:rsidRPr="00A372BB">
              <w:rPr>
                <w:rFonts w:ascii="David" w:hAnsi="David" w:cs="David"/>
                <w:sz w:val="24"/>
                <w:szCs w:val="24"/>
                <w:rtl/>
              </w:rPr>
              <w:t>מיליון טון</w:t>
            </w:r>
          </w:p>
        </w:tc>
        <w:tc>
          <w:tcPr>
            <w:tcW w:w="1744" w:type="dxa"/>
            <w:vAlign w:val="center"/>
            <w:hideMark/>
          </w:tcPr>
          <w:p w14:paraId="34E2178D"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Pr>
              <w:t>2021</w:t>
            </w:r>
          </w:p>
        </w:tc>
      </w:tr>
      <w:tr w:rsidR="00A372BB" w:rsidRPr="00A372BB" w14:paraId="647FDC23" w14:textId="77777777" w:rsidTr="009D2C8D">
        <w:trPr>
          <w:trHeight w:val="573"/>
          <w:tblCellSpacing w:w="15" w:type="dxa"/>
        </w:trPr>
        <w:tc>
          <w:tcPr>
            <w:tcW w:w="2365" w:type="dxa"/>
            <w:vAlign w:val="center"/>
            <w:hideMark/>
          </w:tcPr>
          <w:p w14:paraId="1A06228D"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Pr>
              <w:t>15%</w:t>
            </w:r>
          </w:p>
        </w:tc>
        <w:tc>
          <w:tcPr>
            <w:tcW w:w="2522" w:type="dxa"/>
            <w:vAlign w:val="center"/>
            <w:hideMark/>
          </w:tcPr>
          <w:p w14:paraId="7868287A"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Pr>
              <w:t xml:space="preserve">1.10 </w:t>
            </w:r>
            <w:r w:rsidRPr="00A372BB">
              <w:rPr>
                <w:rFonts w:ascii="David" w:hAnsi="David" w:cs="David"/>
                <w:sz w:val="24"/>
                <w:szCs w:val="24"/>
                <w:rtl/>
              </w:rPr>
              <w:t>מיליון טון</w:t>
            </w:r>
          </w:p>
        </w:tc>
        <w:tc>
          <w:tcPr>
            <w:tcW w:w="2096" w:type="dxa"/>
            <w:vAlign w:val="center"/>
            <w:hideMark/>
          </w:tcPr>
          <w:p w14:paraId="4EE5C56F"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Pr>
              <w:t xml:space="preserve">7.32 </w:t>
            </w:r>
            <w:r w:rsidRPr="00A372BB">
              <w:rPr>
                <w:rFonts w:ascii="David" w:hAnsi="David" w:cs="David"/>
                <w:sz w:val="24"/>
                <w:szCs w:val="24"/>
                <w:rtl/>
              </w:rPr>
              <w:t>מיליון טון</w:t>
            </w:r>
          </w:p>
        </w:tc>
        <w:tc>
          <w:tcPr>
            <w:tcW w:w="1744" w:type="dxa"/>
            <w:vAlign w:val="center"/>
            <w:hideMark/>
          </w:tcPr>
          <w:p w14:paraId="5FD40991"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Pr>
              <w:t>2022</w:t>
            </w:r>
          </w:p>
        </w:tc>
      </w:tr>
      <w:tr w:rsidR="00A372BB" w:rsidRPr="00A372BB" w14:paraId="0D2869F0" w14:textId="77777777" w:rsidTr="009D2C8D">
        <w:trPr>
          <w:trHeight w:val="587"/>
          <w:tblCellSpacing w:w="15" w:type="dxa"/>
        </w:trPr>
        <w:tc>
          <w:tcPr>
            <w:tcW w:w="2365" w:type="dxa"/>
            <w:vAlign w:val="center"/>
            <w:hideMark/>
          </w:tcPr>
          <w:p w14:paraId="182D0A1A"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Pr>
              <w:t>9%</w:t>
            </w:r>
          </w:p>
        </w:tc>
        <w:tc>
          <w:tcPr>
            <w:tcW w:w="2522" w:type="dxa"/>
            <w:vAlign w:val="center"/>
            <w:hideMark/>
          </w:tcPr>
          <w:p w14:paraId="12E943B1"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Pr>
              <w:t xml:space="preserve">0.68 </w:t>
            </w:r>
            <w:r w:rsidRPr="00A372BB">
              <w:rPr>
                <w:rFonts w:ascii="David" w:hAnsi="David" w:cs="David"/>
                <w:sz w:val="24"/>
                <w:szCs w:val="24"/>
                <w:rtl/>
              </w:rPr>
              <w:t>מיליון טון</w:t>
            </w:r>
          </w:p>
        </w:tc>
        <w:tc>
          <w:tcPr>
            <w:tcW w:w="2096" w:type="dxa"/>
            <w:vAlign w:val="center"/>
            <w:hideMark/>
          </w:tcPr>
          <w:p w14:paraId="19D69247"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Pr>
              <w:t xml:space="preserve">7.63 </w:t>
            </w:r>
            <w:r w:rsidRPr="00A372BB">
              <w:rPr>
                <w:rFonts w:ascii="David" w:hAnsi="David" w:cs="David"/>
                <w:sz w:val="24"/>
                <w:szCs w:val="24"/>
                <w:rtl/>
              </w:rPr>
              <w:t>מיליון טון</w:t>
            </w:r>
          </w:p>
        </w:tc>
        <w:tc>
          <w:tcPr>
            <w:tcW w:w="1744" w:type="dxa"/>
            <w:vAlign w:val="center"/>
            <w:hideMark/>
          </w:tcPr>
          <w:p w14:paraId="57B67161"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Pr>
              <w:t>2023</w:t>
            </w:r>
          </w:p>
        </w:tc>
      </w:tr>
      <w:tr w:rsidR="00A372BB" w:rsidRPr="00A372BB" w14:paraId="4EF0F944" w14:textId="77777777" w:rsidTr="009D2C8D">
        <w:trPr>
          <w:trHeight w:val="573"/>
          <w:tblCellSpacing w:w="15" w:type="dxa"/>
        </w:trPr>
        <w:tc>
          <w:tcPr>
            <w:tcW w:w="2365" w:type="dxa"/>
            <w:vAlign w:val="center"/>
            <w:hideMark/>
          </w:tcPr>
          <w:p w14:paraId="6274CB8A" w14:textId="77777777" w:rsidR="008D1DB6" w:rsidRPr="00A372BB" w:rsidRDefault="008D1DB6" w:rsidP="00921CFD">
            <w:pPr>
              <w:spacing w:line="360" w:lineRule="auto"/>
              <w:rPr>
                <w:rFonts w:ascii="David" w:hAnsi="David" w:cs="David"/>
                <w:b/>
                <w:bCs/>
                <w:sz w:val="24"/>
                <w:szCs w:val="24"/>
              </w:rPr>
            </w:pPr>
            <w:r w:rsidRPr="00A372BB">
              <w:rPr>
                <w:rFonts w:ascii="David" w:hAnsi="David" w:cs="David"/>
                <w:b/>
                <w:bCs/>
                <w:sz w:val="24"/>
                <w:szCs w:val="24"/>
              </w:rPr>
              <w:t>7%</w:t>
            </w:r>
          </w:p>
        </w:tc>
        <w:tc>
          <w:tcPr>
            <w:tcW w:w="2522" w:type="dxa"/>
            <w:vAlign w:val="center"/>
            <w:hideMark/>
          </w:tcPr>
          <w:p w14:paraId="35B1658B" w14:textId="77777777" w:rsidR="008D1DB6" w:rsidRPr="00A372BB" w:rsidRDefault="008D1DB6" w:rsidP="00921CFD">
            <w:pPr>
              <w:spacing w:line="360" w:lineRule="auto"/>
              <w:rPr>
                <w:rFonts w:ascii="David" w:hAnsi="David" w:cs="David"/>
                <w:b/>
                <w:bCs/>
                <w:sz w:val="24"/>
                <w:szCs w:val="24"/>
              </w:rPr>
            </w:pPr>
            <w:r w:rsidRPr="00A372BB">
              <w:rPr>
                <w:rFonts w:ascii="David" w:hAnsi="David" w:cs="David"/>
                <w:b/>
                <w:bCs/>
                <w:sz w:val="24"/>
                <w:szCs w:val="24"/>
              </w:rPr>
              <w:t xml:space="preserve">0.49 </w:t>
            </w:r>
            <w:r w:rsidRPr="00A372BB">
              <w:rPr>
                <w:rFonts w:ascii="David" w:hAnsi="David" w:cs="David"/>
                <w:b/>
                <w:bCs/>
                <w:sz w:val="24"/>
                <w:szCs w:val="24"/>
                <w:rtl/>
              </w:rPr>
              <w:t>מיליון טון</w:t>
            </w:r>
          </w:p>
        </w:tc>
        <w:tc>
          <w:tcPr>
            <w:tcW w:w="2096" w:type="dxa"/>
            <w:vAlign w:val="center"/>
            <w:hideMark/>
          </w:tcPr>
          <w:p w14:paraId="71915B5C" w14:textId="77777777" w:rsidR="008D1DB6" w:rsidRPr="00A372BB" w:rsidRDefault="008D1DB6" w:rsidP="00921CFD">
            <w:pPr>
              <w:spacing w:line="360" w:lineRule="auto"/>
              <w:rPr>
                <w:rFonts w:ascii="David" w:hAnsi="David" w:cs="David"/>
                <w:b/>
                <w:bCs/>
                <w:sz w:val="24"/>
                <w:szCs w:val="24"/>
              </w:rPr>
            </w:pPr>
            <w:r w:rsidRPr="00A372BB">
              <w:rPr>
                <w:rFonts w:ascii="David" w:hAnsi="David" w:cs="David"/>
                <w:b/>
                <w:bCs/>
                <w:sz w:val="24"/>
                <w:szCs w:val="24"/>
              </w:rPr>
              <w:t xml:space="preserve">6.79 </w:t>
            </w:r>
            <w:r w:rsidRPr="00A372BB">
              <w:rPr>
                <w:rFonts w:ascii="David" w:hAnsi="David" w:cs="David"/>
                <w:b/>
                <w:bCs/>
                <w:sz w:val="24"/>
                <w:szCs w:val="24"/>
                <w:rtl/>
              </w:rPr>
              <w:t>מיליון טון</w:t>
            </w:r>
          </w:p>
        </w:tc>
        <w:tc>
          <w:tcPr>
            <w:tcW w:w="1744" w:type="dxa"/>
            <w:vAlign w:val="center"/>
            <w:hideMark/>
          </w:tcPr>
          <w:p w14:paraId="706ADEC4" w14:textId="77777777" w:rsidR="008D1DB6" w:rsidRPr="00A372BB" w:rsidRDefault="008D1DB6" w:rsidP="00921CFD">
            <w:pPr>
              <w:spacing w:line="360" w:lineRule="auto"/>
              <w:rPr>
                <w:rFonts w:ascii="David" w:hAnsi="David" w:cs="David"/>
                <w:b/>
                <w:bCs/>
                <w:sz w:val="24"/>
                <w:szCs w:val="24"/>
              </w:rPr>
            </w:pPr>
            <w:r w:rsidRPr="00A372BB">
              <w:rPr>
                <w:rFonts w:ascii="David" w:hAnsi="David" w:cs="David"/>
                <w:b/>
                <w:bCs/>
                <w:sz w:val="24"/>
                <w:szCs w:val="24"/>
              </w:rPr>
              <w:t>2024</w:t>
            </w:r>
          </w:p>
        </w:tc>
      </w:tr>
    </w:tbl>
    <w:p w14:paraId="68ADC5E1" w14:textId="77777777" w:rsidR="00ED229C" w:rsidRPr="00A372BB" w:rsidRDefault="00ED229C" w:rsidP="00D920D7">
      <w:pPr>
        <w:spacing w:line="360" w:lineRule="auto"/>
        <w:jc w:val="center"/>
        <w:rPr>
          <w:rFonts w:ascii="David" w:hAnsi="David" w:cs="David"/>
          <w:b/>
          <w:bCs/>
          <w:sz w:val="24"/>
          <w:szCs w:val="24"/>
          <w:rtl/>
        </w:rPr>
      </w:pPr>
    </w:p>
    <w:p w14:paraId="43F06630" w14:textId="77777777" w:rsidR="00A339FC" w:rsidRPr="00A372BB" w:rsidRDefault="00A339FC">
      <w:pPr>
        <w:bidi w:val="0"/>
        <w:rPr>
          <w:rFonts w:ascii="David" w:hAnsi="David" w:cs="David"/>
          <w:b/>
          <w:bCs/>
          <w:sz w:val="24"/>
          <w:szCs w:val="24"/>
          <w:rtl/>
        </w:rPr>
      </w:pPr>
      <w:r w:rsidRPr="00A372BB">
        <w:rPr>
          <w:rFonts w:ascii="David" w:hAnsi="David" w:cs="David"/>
          <w:b/>
          <w:bCs/>
          <w:sz w:val="24"/>
          <w:szCs w:val="24"/>
          <w:rtl/>
        </w:rPr>
        <w:br w:type="page"/>
      </w:r>
    </w:p>
    <w:p w14:paraId="0D978D7B" w14:textId="04791377" w:rsidR="008D1DB6" w:rsidRPr="00A372BB" w:rsidRDefault="00CF5016" w:rsidP="00A339FC">
      <w:pPr>
        <w:pStyle w:val="1"/>
        <w:jc w:val="center"/>
        <w:rPr>
          <w:b/>
          <w:bCs/>
          <w:color w:val="auto"/>
          <w:sz w:val="32"/>
          <w:szCs w:val="32"/>
          <w:u w:val="single"/>
        </w:rPr>
      </w:pPr>
      <w:r w:rsidRPr="00A372BB">
        <w:rPr>
          <w:rFonts w:hint="cs"/>
          <w:b/>
          <w:bCs/>
          <w:color w:val="auto"/>
          <w:sz w:val="32"/>
          <w:szCs w:val="32"/>
          <w:u w:val="single"/>
          <w:rtl/>
        </w:rPr>
        <w:lastRenderedPageBreak/>
        <w:t xml:space="preserve">פרק 4 / </w:t>
      </w:r>
      <w:r w:rsidR="007D0322" w:rsidRPr="00A372BB">
        <w:rPr>
          <w:b/>
          <w:bCs/>
          <w:color w:val="auto"/>
          <w:sz w:val="32"/>
          <w:szCs w:val="32"/>
          <w:u w:val="single"/>
          <w:rtl/>
        </w:rPr>
        <w:t>התקדמות במחזור - הגעה לשיא יכולת העיבוד</w:t>
      </w:r>
    </w:p>
    <w:p w14:paraId="71C03998" w14:textId="5E41C1BA" w:rsidR="008D1DB6" w:rsidRPr="00A372BB" w:rsidRDefault="008D1DB6" w:rsidP="00D920D7">
      <w:pPr>
        <w:spacing w:line="360" w:lineRule="auto"/>
        <w:rPr>
          <w:rFonts w:ascii="David" w:hAnsi="David" w:cs="David"/>
          <w:sz w:val="24"/>
          <w:szCs w:val="24"/>
          <w:rtl/>
        </w:rPr>
      </w:pPr>
      <w:r w:rsidRPr="00A372BB">
        <w:rPr>
          <w:rFonts w:ascii="David" w:hAnsi="David" w:cs="David"/>
          <w:sz w:val="24"/>
          <w:szCs w:val="24"/>
          <w:rtl/>
        </w:rPr>
        <w:t>במקביל לצמצום ההשלכה הפיראטית, חלה קפיצת מדרגה אדירה בשיעורי המחזור. בשנת 2024, הושג שיא חדש כאשר 91% מכלל הפסולת שנקלטה באתרים המורשים הועברה למחזור, עלייה מ-90% ב-2023 ומקפיצה דרמטית לעומת 72% בלבד ב-2022. נתון זה מציב את מתקני המחזור בישראל בחזית הטכנולוגית והתפעולית</w:t>
      </w:r>
      <w:r w:rsidRPr="00A372BB">
        <w:rPr>
          <w:rFonts w:ascii="David" w:hAnsi="David" w:cs="David"/>
          <w:sz w:val="24"/>
          <w:szCs w:val="24"/>
        </w:rPr>
        <w:t>.</w:t>
      </w:r>
    </w:p>
    <w:tbl>
      <w:tblPr>
        <w:tblpPr w:leftFromText="180" w:rightFromText="180" w:vertAnchor="text" w:horzAnchor="page" w:tblpX="1691" w:tblpY="136"/>
        <w:tblW w:w="807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3"/>
        <w:gridCol w:w="2782"/>
        <w:gridCol w:w="2321"/>
        <w:gridCol w:w="1562"/>
      </w:tblGrid>
      <w:tr w:rsidR="00A372BB" w:rsidRPr="00A372BB" w14:paraId="13B0B738" w14:textId="77777777" w:rsidTr="00F26571">
        <w:trPr>
          <w:trHeight w:val="429"/>
          <w:tblCellSpacing w:w="15" w:type="dxa"/>
        </w:trPr>
        <w:tc>
          <w:tcPr>
            <w:tcW w:w="1368" w:type="dxa"/>
            <w:vAlign w:val="center"/>
            <w:hideMark/>
          </w:tcPr>
          <w:p w14:paraId="69859F53" w14:textId="77777777" w:rsidR="00F26571" w:rsidRPr="00A372BB" w:rsidRDefault="00F26571" w:rsidP="00F26571">
            <w:pPr>
              <w:spacing w:line="360" w:lineRule="auto"/>
              <w:rPr>
                <w:rFonts w:ascii="David" w:hAnsi="David" w:cs="David"/>
                <w:b/>
                <w:bCs/>
                <w:sz w:val="24"/>
                <w:szCs w:val="24"/>
              </w:rPr>
            </w:pPr>
            <w:r w:rsidRPr="00A372BB">
              <w:rPr>
                <w:rFonts w:ascii="David" w:hAnsi="David" w:cs="David"/>
                <w:b/>
                <w:bCs/>
                <w:sz w:val="24"/>
                <w:szCs w:val="24"/>
                <w:rtl/>
              </w:rPr>
              <w:t>מגמה</w:t>
            </w:r>
          </w:p>
        </w:tc>
        <w:tc>
          <w:tcPr>
            <w:tcW w:w="2752" w:type="dxa"/>
            <w:vAlign w:val="center"/>
            <w:hideMark/>
          </w:tcPr>
          <w:p w14:paraId="463E3467" w14:textId="77777777" w:rsidR="00F26571" w:rsidRPr="00A372BB" w:rsidRDefault="00F26571" w:rsidP="00F26571">
            <w:pPr>
              <w:spacing w:line="360" w:lineRule="auto"/>
              <w:rPr>
                <w:rFonts w:ascii="David" w:hAnsi="David" w:cs="David"/>
                <w:b/>
                <w:bCs/>
                <w:sz w:val="24"/>
                <w:szCs w:val="24"/>
              </w:rPr>
            </w:pPr>
            <w:r w:rsidRPr="00A372BB">
              <w:rPr>
                <w:rFonts w:ascii="David" w:hAnsi="David" w:cs="David"/>
                <w:b/>
                <w:bCs/>
                <w:sz w:val="24"/>
                <w:szCs w:val="24"/>
                <w:rtl/>
              </w:rPr>
              <w:t>שיעור הטמנה מהנקלטת</w:t>
            </w:r>
          </w:p>
        </w:tc>
        <w:tc>
          <w:tcPr>
            <w:tcW w:w="2291" w:type="dxa"/>
            <w:vAlign w:val="center"/>
            <w:hideMark/>
          </w:tcPr>
          <w:p w14:paraId="5B6D39EB" w14:textId="77777777" w:rsidR="00F26571" w:rsidRPr="00A372BB" w:rsidRDefault="00F26571" w:rsidP="00F26571">
            <w:pPr>
              <w:spacing w:line="360" w:lineRule="auto"/>
              <w:rPr>
                <w:rFonts w:ascii="David" w:hAnsi="David" w:cs="David"/>
                <w:b/>
                <w:bCs/>
                <w:sz w:val="24"/>
                <w:szCs w:val="24"/>
              </w:rPr>
            </w:pPr>
            <w:r w:rsidRPr="00A372BB">
              <w:rPr>
                <w:rFonts w:ascii="David" w:hAnsi="David" w:cs="David"/>
                <w:b/>
                <w:bCs/>
                <w:sz w:val="24"/>
                <w:szCs w:val="24"/>
                <w:rtl/>
              </w:rPr>
              <w:t>שיעור מחזור מהנקלטת</w:t>
            </w:r>
          </w:p>
        </w:tc>
        <w:tc>
          <w:tcPr>
            <w:tcW w:w="1517" w:type="dxa"/>
            <w:vAlign w:val="center"/>
            <w:hideMark/>
          </w:tcPr>
          <w:p w14:paraId="0853D8CC" w14:textId="77777777" w:rsidR="00F26571" w:rsidRPr="00A372BB" w:rsidRDefault="00F26571" w:rsidP="00F26571">
            <w:pPr>
              <w:spacing w:line="360" w:lineRule="auto"/>
              <w:rPr>
                <w:rFonts w:ascii="David" w:hAnsi="David" w:cs="David"/>
                <w:b/>
                <w:bCs/>
                <w:sz w:val="24"/>
                <w:szCs w:val="24"/>
              </w:rPr>
            </w:pPr>
            <w:r w:rsidRPr="00A372BB">
              <w:rPr>
                <w:rFonts w:ascii="David" w:hAnsi="David" w:cs="David"/>
                <w:b/>
                <w:bCs/>
                <w:sz w:val="24"/>
                <w:szCs w:val="24"/>
                <w:rtl/>
              </w:rPr>
              <w:t>שנה</w:t>
            </w:r>
          </w:p>
        </w:tc>
      </w:tr>
      <w:tr w:rsidR="00A372BB" w:rsidRPr="00A372BB" w14:paraId="4B3569F9" w14:textId="77777777" w:rsidTr="00F26571">
        <w:trPr>
          <w:trHeight w:val="449"/>
          <w:tblCellSpacing w:w="15" w:type="dxa"/>
        </w:trPr>
        <w:tc>
          <w:tcPr>
            <w:tcW w:w="1368" w:type="dxa"/>
            <w:vAlign w:val="center"/>
            <w:hideMark/>
          </w:tcPr>
          <w:p w14:paraId="7D71A027" w14:textId="77777777" w:rsidR="00F26571" w:rsidRPr="00A372BB" w:rsidRDefault="00F26571" w:rsidP="00F26571">
            <w:pPr>
              <w:spacing w:line="360" w:lineRule="auto"/>
              <w:rPr>
                <w:rFonts w:ascii="David" w:hAnsi="David" w:cs="David"/>
                <w:b/>
                <w:bCs/>
                <w:sz w:val="24"/>
                <w:szCs w:val="24"/>
              </w:rPr>
            </w:pPr>
            <w:r w:rsidRPr="00A372BB">
              <w:rPr>
                <w:rFonts w:ascii="David" w:hAnsi="David" w:cs="David"/>
                <w:b/>
                <w:bCs/>
                <w:sz w:val="24"/>
                <w:szCs w:val="24"/>
                <w:rtl/>
              </w:rPr>
              <w:t>יציב</w:t>
            </w:r>
          </w:p>
        </w:tc>
        <w:tc>
          <w:tcPr>
            <w:tcW w:w="2752" w:type="dxa"/>
            <w:vAlign w:val="center"/>
            <w:hideMark/>
          </w:tcPr>
          <w:p w14:paraId="0B19FCF2" w14:textId="77777777" w:rsidR="00F26571" w:rsidRPr="00A372BB" w:rsidRDefault="00F26571" w:rsidP="00F26571">
            <w:pPr>
              <w:spacing w:line="360" w:lineRule="auto"/>
              <w:rPr>
                <w:rFonts w:ascii="David" w:hAnsi="David" w:cs="David"/>
                <w:b/>
                <w:bCs/>
                <w:sz w:val="24"/>
                <w:szCs w:val="24"/>
              </w:rPr>
            </w:pPr>
            <w:r w:rsidRPr="00A372BB">
              <w:rPr>
                <w:rFonts w:ascii="David" w:hAnsi="David" w:cs="David"/>
                <w:b/>
                <w:bCs/>
                <w:sz w:val="24"/>
                <w:szCs w:val="24"/>
              </w:rPr>
              <w:t>19%</w:t>
            </w:r>
          </w:p>
        </w:tc>
        <w:tc>
          <w:tcPr>
            <w:tcW w:w="2291" w:type="dxa"/>
            <w:vAlign w:val="center"/>
            <w:hideMark/>
          </w:tcPr>
          <w:p w14:paraId="7F097E4B" w14:textId="77777777" w:rsidR="00F26571" w:rsidRPr="00A372BB" w:rsidRDefault="00F26571" w:rsidP="00F26571">
            <w:pPr>
              <w:spacing w:line="360" w:lineRule="auto"/>
              <w:rPr>
                <w:rFonts w:ascii="David" w:hAnsi="David" w:cs="David"/>
                <w:b/>
                <w:bCs/>
                <w:sz w:val="24"/>
                <w:szCs w:val="24"/>
              </w:rPr>
            </w:pPr>
            <w:r w:rsidRPr="00A372BB">
              <w:rPr>
                <w:rFonts w:ascii="David" w:hAnsi="David" w:cs="David"/>
                <w:b/>
                <w:bCs/>
                <w:sz w:val="24"/>
                <w:szCs w:val="24"/>
              </w:rPr>
              <w:t>67%</w:t>
            </w:r>
          </w:p>
        </w:tc>
        <w:tc>
          <w:tcPr>
            <w:tcW w:w="1517" w:type="dxa"/>
            <w:vAlign w:val="center"/>
            <w:hideMark/>
          </w:tcPr>
          <w:p w14:paraId="2A3EEDCC" w14:textId="77777777" w:rsidR="00F26571" w:rsidRPr="00A372BB" w:rsidRDefault="00F26571" w:rsidP="00F26571">
            <w:pPr>
              <w:spacing w:line="360" w:lineRule="auto"/>
              <w:rPr>
                <w:rFonts w:ascii="David" w:hAnsi="David" w:cs="David"/>
                <w:b/>
                <w:bCs/>
                <w:sz w:val="24"/>
                <w:szCs w:val="24"/>
              </w:rPr>
            </w:pPr>
            <w:r w:rsidRPr="00A372BB">
              <w:rPr>
                <w:rFonts w:ascii="David" w:hAnsi="David" w:cs="David"/>
                <w:b/>
                <w:bCs/>
                <w:sz w:val="24"/>
                <w:szCs w:val="24"/>
              </w:rPr>
              <w:t>2015</w:t>
            </w:r>
          </w:p>
        </w:tc>
      </w:tr>
      <w:tr w:rsidR="00A372BB" w:rsidRPr="00A372BB" w14:paraId="623617E2" w14:textId="77777777" w:rsidTr="00F26571">
        <w:trPr>
          <w:trHeight w:val="449"/>
          <w:tblCellSpacing w:w="15" w:type="dxa"/>
        </w:trPr>
        <w:tc>
          <w:tcPr>
            <w:tcW w:w="1368" w:type="dxa"/>
            <w:vAlign w:val="center"/>
          </w:tcPr>
          <w:p w14:paraId="1D7CDD50" w14:textId="0638CB68" w:rsidR="00BD155C" w:rsidRPr="00A372BB" w:rsidRDefault="00BD155C" w:rsidP="00F26571">
            <w:pPr>
              <w:spacing w:line="360" w:lineRule="auto"/>
              <w:rPr>
                <w:rFonts w:ascii="David" w:hAnsi="David" w:cs="David"/>
                <w:b/>
                <w:bCs/>
                <w:sz w:val="24"/>
                <w:szCs w:val="24"/>
                <w:rtl/>
              </w:rPr>
            </w:pPr>
            <w:r w:rsidRPr="00A372BB">
              <w:rPr>
                <w:rFonts w:ascii="David" w:hAnsi="David" w:cs="David" w:hint="cs"/>
                <w:b/>
                <w:bCs/>
                <w:sz w:val="24"/>
                <w:szCs w:val="24"/>
                <w:rtl/>
              </w:rPr>
              <w:t>יציב</w:t>
            </w:r>
          </w:p>
        </w:tc>
        <w:tc>
          <w:tcPr>
            <w:tcW w:w="2752" w:type="dxa"/>
            <w:vAlign w:val="center"/>
          </w:tcPr>
          <w:p w14:paraId="5A43041A" w14:textId="21F1EF27" w:rsidR="00BD155C" w:rsidRPr="00A372BB" w:rsidRDefault="00BD155C" w:rsidP="00F26571">
            <w:pPr>
              <w:spacing w:line="360" w:lineRule="auto"/>
              <w:rPr>
                <w:rFonts w:ascii="David" w:hAnsi="David" w:cs="David"/>
                <w:b/>
                <w:bCs/>
                <w:sz w:val="24"/>
                <w:szCs w:val="24"/>
              </w:rPr>
            </w:pPr>
            <w:r w:rsidRPr="00A372BB">
              <w:rPr>
                <w:rFonts w:ascii="David" w:hAnsi="David" w:cs="David" w:hint="cs"/>
                <w:b/>
                <w:bCs/>
                <w:sz w:val="24"/>
                <w:szCs w:val="24"/>
                <w:rtl/>
              </w:rPr>
              <w:t>23%</w:t>
            </w:r>
          </w:p>
        </w:tc>
        <w:tc>
          <w:tcPr>
            <w:tcW w:w="2291" w:type="dxa"/>
            <w:vAlign w:val="center"/>
          </w:tcPr>
          <w:p w14:paraId="58014292" w14:textId="7A56B8C8" w:rsidR="00BD155C" w:rsidRPr="00A372BB" w:rsidRDefault="00BD155C" w:rsidP="00F26571">
            <w:pPr>
              <w:spacing w:line="360" w:lineRule="auto"/>
              <w:rPr>
                <w:rFonts w:ascii="David" w:hAnsi="David" w:cs="David"/>
                <w:b/>
                <w:bCs/>
                <w:sz w:val="24"/>
                <w:szCs w:val="24"/>
              </w:rPr>
            </w:pPr>
            <w:r w:rsidRPr="00A372BB">
              <w:rPr>
                <w:rFonts w:ascii="David" w:hAnsi="David" w:cs="David" w:hint="cs"/>
                <w:b/>
                <w:bCs/>
                <w:sz w:val="24"/>
                <w:szCs w:val="24"/>
                <w:rtl/>
              </w:rPr>
              <w:t>66%</w:t>
            </w:r>
          </w:p>
        </w:tc>
        <w:tc>
          <w:tcPr>
            <w:tcW w:w="1517" w:type="dxa"/>
            <w:vAlign w:val="center"/>
          </w:tcPr>
          <w:p w14:paraId="4363AECF" w14:textId="3357345B" w:rsidR="00BD155C" w:rsidRPr="00A372BB" w:rsidRDefault="00BD155C" w:rsidP="00F26571">
            <w:pPr>
              <w:spacing w:line="360" w:lineRule="auto"/>
              <w:rPr>
                <w:rFonts w:ascii="David" w:hAnsi="David" w:cs="David"/>
                <w:b/>
                <w:bCs/>
                <w:sz w:val="24"/>
                <w:szCs w:val="24"/>
              </w:rPr>
            </w:pPr>
            <w:r w:rsidRPr="00A372BB">
              <w:rPr>
                <w:rFonts w:ascii="David" w:hAnsi="David" w:cs="David" w:hint="cs"/>
                <w:b/>
                <w:bCs/>
                <w:sz w:val="24"/>
                <w:szCs w:val="24"/>
                <w:rtl/>
              </w:rPr>
              <w:t>2016</w:t>
            </w:r>
          </w:p>
        </w:tc>
      </w:tr>
      <w:tr w:rsidR="00A372BB" w:rsidRPr="00A372BB" w14:paraId="18B39B5C" w14:textId="77777777" w:rsidTr="00F26571">
        <w:trPr>
          <w:trHeight w:val="449"/>
          <w:tblCellSpacing w:w="15" w:type="dxa"/>
        </w:trPr>
        <w:tc>
          <w:tcPr>
            <w:tcW w:w="1368" w:type="dxa"/>
            <w:vAlign w:val="center"/>
          </w:tcPr>
          <w:p w14:paraId="6C4E80EC" w14:textId="0DA884AB" w:rsidR="00BD155C" w:rsidRPr="00A372BB" w:rsidRDefault="00BD155C" w:rsidP="00F26571">
            <w:pPr>
              <w:spacing w:line="360" w:lineRule="auto"/>
              <w:rPr>
                <w:rFonts w:ascii="David" w:hAnsi="David" w:cs="David"/>
                <w:b/>
                <w:bCs/>
                <w:sz w:val="24"/>
                <w:szCs w:val="24"/>
                <w:rtl/>
              </w:rPr>
            </w:pPr>
            <w:r w:rsidRPr="00A372BB">
              <w:rPr>
                <w:rFonts w:ascii="David" w:hAnsi="David" w:cs="David" w:hint="cs"/>
                <w:b/>
                <w:bCs/>
                <w:sz w:val="24"/>
                <w:szCs w:val="24"/>
                <w:rtl/>
              </w:rPr>
              <w:t>ירידה</w:t>
            </w:r>
          </w:p>
        </w:tc>
        <w:tc>
          <w:tcPr>
            <w:tcW w:w="2752" w:type="dxa"/>
            <w:vAlign w:val="center"/>
          </w:tcPr>
          <w:p w14:paraId="1AB4E043" w14:textId="7C5EEF26" w:rsidR="00BD155C" w:rsidRPr="00A372BB" w:rsidRDefault="00BD155C" w:rsidP="00F26571">
            <w:pPr>
              <w:spacing w:line="360" w:lineRule="auto"/>
              <w:rPr>
                <w:rFonts w:ascii="David" w:hAnsi="David" w:cs="David"/>
                <w:b/>
                <w:bCs/>
                <w:sz w:val="24"/>
                <w:szCs w:val="24"/>
              </w:rPr>
            </w:pPr>
            <w:r w:rsidRPr="00A372BB">
              <w:rPr>
                <w:rFonts w:ascii="David" w:hAnsi="David" w:cs="David" w:hint="cs"/>
                <w:b/>
                <w:bCs/>
                <w:sz w:val="24"/>
                <w:szCs w:val="24"/>
                <w:rtl/>
              </w:rPr>
              <w:t>18%</w:t>
            </w:r>
          </w:p>
        </w:tc>
        <w:tc>
          <w:tcPr>
            <w:tcW w:w="2291" w:type="dxa"/>
            <w:vAlign w:val="center"/>
          </w:tcPr>
          <w:p w14:paraId="280C2E00" w14:textId="3D0056C4" w:rsidR="00BD155C" w:rsidRPr="00A372BB" w:rsidRDefault="00BD155C" w:rsidP="00F26571">
            <w:pPr>
              <w:spacing w:line="360" w:lineRule="auto"/>
              <w:rPr>
                <w:rFonts w:ascii="David" w:hAnsi="David" w:cs="David"/>
                <w:b/>
                <w:bCs/>
                <w:sz w:val="24"/>
                <w:szCs w:val="24"/>
              </w:rPr>
            </w:pPr>
            <w:r w:rsidRPr="00A372BB">
              <w:rPr>
                <w:rFonts w:ascii="David" w:hAnsi="David" w:cs="David" w:hint="cs"/>
                <w:b/>
                <w:bCs/>
                <w:sz w:val="24"/>
                <w:szCs w:val="24"/>
                <w:rtl/>
              </w:rPr>
              <w:t>57%</w:t>
            </w:r>
          </w:p>
        </w:tc>
        <w:tc>
          <w:tcPr>
            <w:tcW w:w="1517" w:type="dxa"/>
            <w:vAlign w:val="center"/>
          </w:tcPr>
          <w:p w14:paraId="764D90A9" w14:textId="0F6F21A2" w:rsidR="00BD155C" w:rsidRPr="00A372BB" w:rsidRDefault="00BD155C" w:rsidP="00F26571">
            <w:pPr>
              <w:spacing w:line="360" w:lineRule="auto"/>
              <w:rPr>
                <w:rFonts w:ascii="David" w:hAnsi="David" w:cs="David"/>
                <w:b/>
                <w:bCs/>
                <w:sz w:val="24"/>
                <w:szCs w:val="24"/>
              </w:rPr>
            </w:pPr>
            <w:r w:rsidRPr="00A372BB">
              <w:rPr>
                <w:rFonts w:ascii="David" w:hAnsi="David" w:cs="David" w:hint="cs"/>
                <w:b/>
                <w:bCs/>
                <w:sz w:val="24"/>
                <w:szCs w:val="24"/>
                <w:rtl/>
              </w:rPr>
              <w:t>2017</w:t>
            </w:r>
          </w:p>
        </w:tc>
      </w:tr>
      <w:tr w:rsidR="00A372BB" w:rsidRPr="00A372BB" w14:paraId="0BE667BB" w14:textId="77777777" w:rsidTr="00F26571">
        <w:trPr>
          <w:trHeight w:val="449"/>
          <w:tblCellSpacing w:w="15" w:type="dxa"/>
        </w:trPr>
        <w:tc>
          <w:tcPr>
            <w:tcW w:w="1368" w:type="dxa"/>
            <w:vAlign w:val="center"/>
            <w:hideMark/>
          </w:tcPr>
          <w:p w14:paraId="5B2F5E81" w14:textId="77777777" w:rsidR="00F26571" w:rsidRPr="00A372BB" w:rsidRDefault="00F26571" w:rsidP="00F26571">
            <w:pPr>
              <w:spacing w:line="360" w:lineRule="auto"/>
              <w:rPr>
                <w:rFonts w:ascii="David" w:hAnsi="David" w:cs="David"/>
                <w:b/>
                <w:bCs/>
                <w:sz w:val="24"/>
                <w:szCs w:val="24"/>
              </w:rPr>
            </w:pPr>
            <w:r w:rsidRPr="00A372BB">
              <w:rPr>
                <w:rFonts w:ascii="David" w:hAnsi="David" w:cs="David"/>
                <w:b/>
                <w:bCs/>
                <w:sz w:val="24"/>
                <w:szCs w:val="24"/>
                <w:rtl/>
              </w:rPr>
              <w:t>ירידה</w:t>
            </w:r>
          </w:p>
        </w:tc>
        <w:tc>
          <w:tcPr>
            <w:tcW w:w="2752" w:type="dxa"/>
            <w:vAlign w:val="center"/>
            <w:hideMark/>
          </w:tcPr>
          <w:p w14:paraId="43496E07" w14:textId="77777777" w:rsidR="00F26571" w:rsidRPr="00A372BB" w:rsidRDefault="00F26571" w:rsidP="00F26571">
            <w:pPr>
              <w:spacing w:line="360" w:lineRule="auto"/>
              <w:rPr>
                <w:rFonts w:ascii="David" w:hAnsi="David" w:cs="David"/>
                <w:b/>
                <w:bCs/>
                <w:sz w:val="24"/>
                <w:szCs w:val="24"/>
              </w:rPr>
            </w:pPr>
            <w:r w:rsidRPr="00A372BB">
              <w:rPr>
                <w:rFonts w:ascii="David" w:hAnsi="David" w:cs="David"/>
                <w:b/>
                <w:bCs/>
                <w:sz w:val="24"/>
                <w:szCs w:val="24"/>
              </w:rPr>
              <w:t>16%</w:t>
            </w:r>
          </w:p>
        </w:tc>
        <w:tc>
          <w:tcPr>
            <w:tcW w:w="2291" w:type="dxa"/>
            <w:vAlign w:val="center"/>
            <w:hideMark/>
          </w:tcPr>
          <w:p w14:paraId="730EE359" w14:textId="77777777" w:rsidR="00F26571" w:rsidRPr="00A372BB" w:rsidRDefault="00F26571" w:rsidP="00F26571">
            <w:pPr>
              <w:spacing w:line="360" w:lineRule="auto"/>
              <w:rPr>
                <w:rFonts w:ascii="David" w:hAnsi="David" w:cs="David"/>
                <w:b/>
                <w:bCs/>
                <w:sz w:val="24"/>
                <w:szCs w:val="24"/>
              </w:rPr>
            </w:pPr>
            <w:r w:rsidRPr="00A372BB">
              <w:rPr>
                <w:rFonts w:ascii="David" w:hAnsi="David" w:cs="David"/>
                <w:b/>
                <w:bCs/>
                <w:sz w:val="24"/>
                <w:szCs w:val="24"/>
              </w:rPr>
              <w:t>52%</w:t>
            </w:r>
          </w:p>
        </w:tc>
        <w:tc>
          <w:tcPr>
            <w:tcW w:w="1517" w:type="dxa"/>
            <w:vAlign w:val="center"/>
            <w:hideMark/>
          </w:tcPr>
          <w:p w14:paraId="1D34C140" w14:textId="77777777" w:rsidR="00F26571" w:rsidRPr="00A372BB" w:rsidRDefault="00F26571" w:rsidP="00F26571">
            <w:pPr>
              <w:spacing w:line="360" w:lineRule="auto"/>
              <w:rPr>
                <w:rFonts w:ascii="David" w:hAnsi="David" w:cs="David"/>
                <w:b/>
                <w:bCs/>
                <w:sz w:val="24"/>
                <w:szCs w:val="24"/>
              </w:rPr>
            </w:pPr>
            <w:r w:rsidRPr="00A372BB">
              <w:rPr>
                <w:rFonts w:ascii="David" w:hAnsi="David" w:cs="David"/>
                <w:b/>
                <w:bCs/>
                <w:sz w:val="24"/>
                <w:szCs w:val="24"/>
              </w:rPr>
              <w:t>2018</w:t>
            </w:r>
          </w:p>
        </w:tc>
      </w:tr>
      <w:tr w:rsidR="00A372BB" w:rsidRPr="00A372BB" w14:paraId="6A6BE0DE" w14:textId="77777777" w:rsidTr="00F26571">
        <w:trPr>
          <w:trHeight w:val="449"/>
          <w:tblCellSpacing w:w="15" w:type="dxa"/>
        </w:trPr>
        <w:tc>
          <w:tcPr>
            <w:tcW w:w="1368" w:type="dxa"/>
            <w:vAlign w:val="center"/>
          </w:tcPr>
          <w:p w14:paraId="4EB60C11" w14:textId="5D349249" w:rsidR="00BD155C" w:rsidRPr="00A372BB" w:rsidRDefault="00BD155C" w:rsidP="00F26571">
            <w:pPr>
              <w:spacing w:line="360" w:lineRule="auto"/>
              <w:rPr>
                <w:rFonts w:ascii="David" w:hAnsi="David" w:cs="David"/>
                <w:b/>
                <w:bCs/>
                <w:sz w:val="24"/>
                <w:szCs w:val="24"/>
                <w:rtl/>
              </w:rPr>
            </w:pPr>
            <w:r w:rsidRPr="00A372BB">
              <w:rPr>
                <w:rFonts w:ascii="David" w:hAnsi="David" w:cs="David" w:hint="cs"/>
                <w:b/>
                <w:bCs/>
                <w:sz w:val="24"/>
                <w:szCs w:val="24"/>
                <w:rtl/>
              </w:rPr>
              <w:t>ירידה</w:t>
            </w:r>
          </w:p>
        </w:tc>
        <w:tc>
          <w:tcPr>
            <w:tcW w:w="2752" w:type="dxa"/>
            <w:vAlign w:val="center"/>
          </w:tcPr>
          <w:p w14:paraId="38F9D1FA" w14:textId="17EF8B94" w:rsidR="00BD155C" w:rsidRPr="00A372BB" w:rsidRDefault="00BD155C" w:rsidP="00F26571">
            <w:pPr>
              <w:spacing w:line="360" w:lineRule="auto"/>
              <w:rPr>
                <w:rFonts w:ascii="David" w:hAnsi="David" w:cs="David"/>
                <w:b/>
                <w:bCs/>
                <w:sz w:val="24"/>
                <w:szCs w:val="24"/>
              </w:rPr>
            </w:pPr>
            <w:r w:rsidRPr="00A372BB">
              <w:rPr>
                <w:rFonts w:ascii="David" w:hAnsi="David" w:cs="David" w:hint="cs"/>
                <w:b/>
                <w:bCs/>
                <w:sz w:val="24"/>
                <w:szCs w:val="24"/>
                <w:rtl/>
              </w:rPr>
              <w:t>14%</w:t>
            </w:r>
          </w:p>
        </w:tc>
        <w:tc>
          <w:tcPr>
            <w:tcW w:w="2291" w:type="dxa"/>
            <w:vAlign w:val="center"/>
          </w:tcPr>
          <w:p w14:paraId="62F92994" w14:textId="21F0DCAE" w:rsidR="00BD155C" w:rsidRPr="00A372BB" w:rsidRDefault="00BD155C" w:rsidP="00F26571">
            <w:pPr>
              <w:spacing w:line="360" w:lineRule="auto"/>
              <w:rPr>
                <w:rFonts w:ascii="David" w:hAnsi="David" w:cs="David"/>
                <w:b/>
                <w:bCs/>
                <w:sz w:val="24"/>
                <w:szCs w:val="24"/>
              </w:rPr>
            </w:pPr>
            <w:r w:rsidRPr="00A372BB">
              <w:rPr>
                <w:rFonts w:ascii="David" w:hAnsi="David" w:cs="David" w:hint="cs"/>
                <w:b/>
                <w:bCs/>
                <w:sz w:val="24"/>
                <w:szCs w:val="24"/>
                <w:rtl/>
              </w:rPr>
              <w:t>54%</w:t>
            </w:r>
          </w:p>
        </w:tc>
        <w:tc>
          <w:tcPr>
            <w:tcW w:w="1517" w:type="dxa"/>
            <w:vAlign w:val="center"/>
          </w:tcPr>
          <w:p w14:paraId="0BBCF0BB" w14:textId="608C521A" w:rsidR="00BD155C" w:rsidRPr="00A372BB" w:rsidRDefault="00BD155C" w:rsidP="00F26571">
            <w:pPr>
              <w:spacing w:line="360" w:lineRule="auto"/>
              <w:rPr>
                <w:rFonts w:ascii="David" w:hAnsi="David" w:cs="David"/>
                <w:b/>
                <w:bCs/>
                <w:sz w:val="24"/>
                <w:szCs w:val="24"/>
              </w:rPr>
            </w:pPr>
            <w:r w:rsidRPr="00A372BB">
              <w:rPr>
                <w:rFonts w:ascii="David" w:hAnsi="David" w:cs="David" w:hint="cs"/>
                <w:b/>
                <w:bCs/>
                <w:sz w:val="24"/>
                <w:szCs w:val="24"/>
                <w:rtl/>
              </w:rPr>
              <w:t>2019</w:t>
            </w:r>
          </w:p>
        </w:tc>
      </w:tr>
      <w:tr w:rsidR="00A372BB" w:rsidRPr="00A372BB" w14:paraId="7A92E49F" w14:textId="77777777" w:rsidTr="00F26571">
        <w:trPr>
          <w:trHeight w:val="449"/>
          <w:tblCellSpacing w:w="15" w:type="dxa"/>
        </w:trPr>
        <w:tc>
          <w:tcPr>
            <w:tcW w:w="1368" w:type="dxa"/>
            <w:vAlign w:val="center"/>
          </w:tcPr>
          <w:p w14:paraId="16DAB5B6" w14:textId="72A1F0A8" w:rsidR="00BD155C" w:rsidRPr="00A372BB" w:rsidRDefault="00BD155C" w:rsidP="00F26571">
            <w:pPr>
              <w:spacing w:line="360" w:lineRule="auto"/>
              <w:rPr>
                <w:rFonts w:ascii="David" w:hAnsi="David" w:cs="David"/>
                <w:b/>
                <w:bCs/>
                <w:sz w:val="24"/>
                <w:szCs w:val="24"/>
                <w:rtl/>
              </w:rPr>
            </w:pPr>
            <w:r w:rsidRPr="00A372BB">
              <w:rPr>
                <w:rFonts w:ascii="David" w:hAnsi="David" w:cs="David" w:hint="cs"/>
                <w:b/>
                <w:bCs/>
                <w:sz w:val="24"/>
                <w:szCs w:val="24"/>
                <w:rtl/>
              </w:rPr>
              <w:t>עלייה</w:t>
            </w:r>
          </w:p>
        </w:tc>
        <w:tc>
          <w:tcPr>
            <w:tcW w:w="2752" w:type="dxa"/>
            <w:vAlign w:val="center"/>
          </w:tcPr>
          <w:p w14:paraId="5F79BC17" w14:textId="2B73B0A0" w:rsidR="00BD155C" w:rsidRPr="00A372BB" w:rsidRDefault="00BD155C" w:rsidP="00F26571">
            <w:pPr>
              <w:spacing w:line="360" w:lineRule="auto"/>
              <w:rPr>
                <w:rFonts w:ascii="David" w:hAnsi="David" w:cs="David"/>
                <w:b/>
                <w:bCs/>
                <w:sz w:val="24"/>
                <w:szCs w:val="24"/>
              </w:rPr>
            </w:pPr>
            <w:r w:rsidRPr="00A372BB">
              <w:rPr>
                <w:rFonts w:ascii="David" w:hAnsi="David" w:cs="David" w:hint="cs"/>
                <w:b/>
                <w:bCs/>
                <w:sz w:val="24"/>
                <w:szCs w:val="24"/>
                <w:rtl/>
              </w:rPr>
              <w:t>13%</w:t>
            </w:r>
          </w:p>
        </w:tc>
        <w:tc>
          <w:tcPr>
            <w:tcW w:w="2291" w:type="dxa"/>
            <w:vAlign w:val="center"/>
          </w:tcPr>
          <w:p w14:paraId="5C31A84D" w14:textId="13C79863" w:rsidR="00BD155C" w:rsidRPr="00A372BB" w:rsidRDefault="00BD155C" w:rsidP="00F26571">
            <w:pPr>
              <w:spacing w:line="360" w:lineRule="auto"/>
              <w:rPr>
                <w:rFonts w:ascii="David" w:hAnsi="David" w:cs="David"/>
                <w:b/>
                <w:bCs/>
                <w:sz w:val="24"/>
                <w:szCs w:val="24"/>
              </w:rPr>
            </w:pPr>
            <w:r w:rsidRPr="00A372BB">
              <w:rPr>
                <w:rFonts w:ascii="David" w:hAnsi="David" w:cs="David" w:hint="cs"/>
                <w:b/>
                <w:bCs/>
                <w:sz w:val="24"/>
                <w:szCs w:val="24"/>
                <w:rtl/>
              </w:rPr>
              <w:t>68%</w:t>
            </w:r>
          </w:p>
        </w:tc>
        <w:tc>
          <w:tcPr>
            <w:tcW w:w="1517" w:type="dxa"/>
            <w:vAlign w:val="center"/>
          </w:tcPr>
          <w:p w14:paraId="78128C07" w14:textId="25301A8B" w:rsidR="00BD155C" w:rsidRPr="00A372BB" w:rsidRDefault="00BD155C" w:rsidP="00F26571">
            <w:pPr>
              <w:spacing w:line="360" w:lineRule="auto"/>
              <w:rPr>
                <w:rFonts w:ascii="David" w:hAnsi="David" w:cs="David"/>
                <w:b/>
                <w:bCs/>
                <w:sz w:val="24"/>
                <w:szCs w:val="24"/>
              </w:rPr>
            </w:pPr>
            <w:r w:rsidRPr="00A372BB">
              <w:rPr>
                <w:rFonts w:ascii="David" w:hAnsi="David" w:cs="David" w:hint="cs"/>
                <w:b/>
                <w:bCs/>
                <w:sz w:val="24"/>
                <w:szCs w:val="24"/>
                <w:rtl/>
              </w:rPr>
              <w:t>2020</w:t>
            </w:r>
          </w:p>
        </w:tc>
      </w:tr>
      <w:tr w:rsidR="00A372BB" w:rsidRPr="00A372BB" w14:paraId="50429433" w14:textId="77777777" w:rsidTr="00F26571">
        <w:trPr>
          <w:trHeight w:val="449"/>
          <w:tblCellSpacing w:w="15" w:type="dxa"/>
        </w:trPr>
        <w:tc>
          <w:tcPr>
            <w:tcW w:w="1368" w:type="dxa"/>
            <w:vAlign w:val="center"/>
            <w:hideMark/>
          </w:tcPr>
          <w:p w14:paraId="21261C3F" w14:textId="77777777" w:rsidR="00F26571" w:rsidRPr="00A372BB" w:rsidRDefault="00F26571" w:rsidP="00F26571">
            <w:pPr>
              <w:spacing w:line="360" w:lineRule="auto"/>
              <w:rPr>
                <w:rFonts w:ascii="David" w:hAnsi="David" w:cs="David"/>
                <w:b/>
                <w:bCs/>
                <w:sz w:val="24"/>
                <w:szCs w:val="24"/>
              </w:rPr>
            </w:pPr>
            <w:r w:rsidRPr="00A372BB">
              <w:rPr>
                <w:rFonts w:ascii="David" w:hAnsi="David" w:cs="David"/>
                <w:b/>
                <w:bCs/>
                <w:sz w:val="24"/>
                <w:szCs w:val="24"/>
                <w:rtl/>
              </w:rPr>
              <w:t>עלייה</w:t>
            </w:r>
          </w:p>
        </w:tc>
        <w:tc>
          <w:tcPr>
            <w:tcW w:w="2752" w:type="dxa"/>
            <w:vAlign w:val="center"/>
            <w:hideMark/>
          </w:tcPr>
          <w:p w14:paraId="4E164FEA" w14:textId="77777777" w:rsidR="00F26571" w:rsidRPr="00A372BB" w:rsidRDefault="00F26571" w:rsidP="00F26571">
            <w:pPr>
              <w:spacing w:line="360" w:lineRule="auto"/>
              <w:rPr>
                <w:rFonts w:ascii="David" w:hAnsi="David" w:cs="David"/>
                <w:b/>
                <w:bCs/>
                <w:sz w:val="24"/>
                <w:szCs w:val="24"/>
              </w:rPr>
            </w:pPr>
            <w:r w:rsidRPr="00A372BB">
              <w:rPr>
                <w:rFonts w:ascii="David" w:hAnsi="David" w:cs="David"/>
                <w:b/>
                <w:bCs/>
                <w:sz w:val="24"/>
                <w:szCs w:val="24"/>
              </w:rPr>
              <w:t>25%</w:t>
            </w:r>
          </w:p>
        </w:tc>
        <w:tc>
          <w:tcPr>
            <w:tcW w:w="2291" w:type="dxa"/>
            <w:vAlign w:val="center"/>
            <w:hideMark/>
          </w:tcPr>
          <w:p w14:paraId="4904923C" w14:textId="77777777" w:rsidR="00F26571" w:rsidRPr="00A372BB" w:rsidRDefault="00F26571" w:rsidP="00F26571">
            <w:pPr>
              <w:spacing w:line="360" w:lineRule="auto"/>
              <w:rPr>
                <w:rFonts w:ascii="David" w:hAnsi="David" w:cs="David"/>
                <w:b/>
                <w:bCs/>
                <w:sz w:val="24"/>
                <w:szCs w:val="24"/>
              </w:rPr>
            </w:pPr>
            <w:r w:rsidRPr="00A372BB">
              <w:rPr>
                <w:rFonts w:ascii="David" w:hAnsi="David" w:cs="David"/>
                <w:b/>
                <w:bCs/>
                <w:sz w:val="24"/>
                <w:szCs w:val="24"/>
              </w:rPr>
              <w:t>66%</w:t>
            </w:r>
          </w:p>
        </w:tc>
        <w:tc>
          <w:tcPr>
            <w:tcW w:w="1517" w:type="dxa"/>
            <w:vAlign w:val="center"/>
            <w:hideMark/>
          </w:tcPr>
          <w:p w14:paraId="4F6AD38C" w14:textId="77777777" w:rsidR="00F26571" w:rsidRPr="00A372BB" w:rsidRDefault="00F26571" w:rsidP="00F26571">
            <w:pPr>
              <w:spacing w:line="360" w:lineRule="auto"/>
              <w:rPr>
                <w:rFonts w:ascii="David" w:hAnsi="David" w:cs="David"/>
                <w:b/>
                <w:bCs/>
                <w:sz w:val="24"/>
                <w:szCs w:val="24"/>
              </w:rPr>
            </w:pPr>
            <w:r w:rsidRPr="00A372BB">
              <w:rPr>
                <w:rFonts w:ascii="David" w:hAnsi="David" w:cs="David"/>
                <w:b/>
                <w:bCs/>
                <w:sz w:val="24"/>
                <w:szCs w:val="24"/>
              </w:rPr>
              <w:t>2021</w:t>
            </w:r>
          </w:p>
        </w:tc>
      </w:tr>
      <w:tr w:rsidR="00A372BB" w:rsidRPr="00A372BB" w14:paraId="7F09641F" w14:textId="77777777" w:rsidTr="00F26571">
        <w:trPr>
          <w:trHeight w:val="449"/>
          <w:tblCellSpacing w:w="15" w:type="dxa"/>
        </w:trPr>
        <w:tc>
          <w:tcPr>
            <w:tcW w:w="1368" w:type="dxa"/>
            <w:vAlign w:val="center"/>
            <w:hideMark/>
          </w:tcPr>
          <w:p w14:paraId="253C4969" w14:textId="77777777" w:rsidR="00F26571" w:rsidRPr="00A372BB" w:rsidRDefault="00F26571" w:rsidP="00F26571">
            <w:pPr>
              <w:spacing w:line="360" w:lineRule="auto"/>
              <w:rPr>
                <w:rFonts w:ascii="David" w:hAnsi="David" w:cs="David"/>
                <w:b/>
                <w:bCs/>
                <w:sz w:val="24"/>
                <w:szCs w:val="24"/>
              </w:rPr>
            </w:pPr>
            <w:r w:rsidRPr="00A372BB">
              <w:rPr>
                <w:rFonts w:ascii="David" w:hAnsi="David" w:cs="David"/>
                <w:b/>
                <w:bCs/>
                <w:sz w:val="24"/>
                <w:szCs w:val="24"/>
                <w:rtl/>
              </w:rPr>
              <w:t>עלייה</w:t>
            </w:r>
          </w:p>
        </w:tc>
        <w:tc>
          <w:tcPr>
            <w:tcW w:w="2752" w:type="dxa"/>
            <w:vAlign w:val="center"/>
            <w:hideMark/>
          </w:tcPr>
          <w:p w14:paraId="14D915AB" w14:textId="77777777" w:rsidR="00F26571" w:rsidRPr="00A372BB" w:rsidRDefault="00F26571" w:rsidP="00F26571">
            <w:pPr>
              <w:spacing w:line="360" w:lineRule="auto"/>
              <w:rPr>
                <w:rFonts w:ascii="David" w:hAnsi="David" w:cs="David"/>
                <w:b/>
                <w:bCs/>
                <w:sz w:val="24"/>
                <w:szCs w:val="24"/>
              </w:rPr>
            </w:pPr>
            <w:r w:rsidRPr="00A372BB">
              <w:rPr>
                <w:rFonts w:ascii="David" w:hAnsi="David" w:cs="David"/>
                <w:b/>
                <w:bCs/>
                <w:sz w:val="24"/>
                <w:szCs w:val="24"/>
              </w:rPr>
              <w:t>19%</w:t>
            </w:r>
          </w:p>
        </w:tc>
        <w:tc>
          <w:tcPr>
            <w:tcW w:w="2291" w:type="dxa"/>
            <w:vAlign w:val="center"/>
            <w:hideMark/>
          </w:tcPr>
          <w:p w14:paraId="6720F066" w14:textId="77777777" w:rsidR="00F26571" w:rsidRPr="00A372BB" w:rsidRDefault="00F26571" w:rsidP="00F26571">
            <w:pPr>
              <w:spacing w:line="360" w:lineRule="auto"/>
              <w:rPr>
                <w:rFonts w:ascii="David" w:hAnsi="David" w:cs="David"/>
                <w:b/>
                <w:bCs/>
                <w:sz w:val="24"/>
                <w:szCs w:val="24"/>
              </w:rPr>
            </w:pPr>
            <w:r w:rsidRPr="00A372BB">
              <w:rPr>
                <w:rFonts w:ascii="David" w:hAnsi="David" w:cs="David"/>
                <w:b/>
                <w:bCs/>
                <w:sz w:val="24"/>
                <w:szCs w:val="24"/>
              </w:rPr>
              <w:t>72%</w:t>
            </w:r>
          </w:p>
        </w:tc>
        <w:tc>
          <w:tcPr>
            <w:tcW w:w="1517" w:type="dxa"/>
            <w:vAlign w:val="center"/>
            <w:hideMark/>
          </w:tcPr>
          <w:p w14:paraId="75B36A7E" w14:textId="77777777" w:rsidR="00F26571" w:rsidRPr="00A372BB" w:rsidRDefault="00F26571" w:rsidP="00F26571">
            <w:pPr>
              <w:spacing w:line="360" w:lineRule="auto"/>
              <w:rPr>
                <w:rFonts w:ascii="David" w:hAnsi="David" w:cs="David"/>
                <w:b/>
                <w:bCs/>
                <w:sz w:val="24"/>
                <w:szCs w:val="24"/>
              </w:rPr>
            </w:pPr>
            <w:r w:rsidRPr="00A372BB">
              <w:rPr>
                <w:rFonts w:ascii="David" w:hAnsi="David" w:cs="David"/>
                <w:b/>
                <w:bCs/>
                <w:sz w:val="24"/>
                <w:szCs w:val="24"/>
              </w:rPr>
              <w:t>2022</w:t>
            </w:r>
          </w:p>
        </w:tc>
      </w:tr>
      <w:tr w:rsidR="00A372BB" w:rsidRPr="00A372BB" w14:paraId="671EC8D5" w14:textId="77777777" w:rsidTr="00F26571">
        <w:trPr>
          <w:trHeight w:val="449"/>
          <w:tblCellSpacing w:w="15" w:type="dxa"/>
        </w:trPr>
        <w:tc>
          <w:tcPr>
            <w:tcW w:w="1368" w:type="dxa"/>
            <w:vAlign w:val="center"/>
            <w:hideMark/>
          </w:tcPr>
          <w:p w14:paraId="2652FF4F" w14:textId="77777777" w:rsidR="00F26571" w:rsidRPr="00A372BB" w:rsidRDefault="00F26571" w:rsidP="00F26571">
            <w:pPr>
              <w:spacing w:line="360" w:lineRule="auto"/>
              <w:rPr>
                <w:rFonts w:ascii="David" w:hAnsi="David" w:cs="David"/>
                <w:b/>
                <w:bCs/>
                <w:sz w:val="24"/>
                <w:szCs w:val="24"/>
              </w:rPr>
            </w:pPr>
            <w:r w:rsidRPr="00A372BB">
              <w:rPr>
                <w:rFonts w:ascii="David" w:hAnsi="David" w:cs="David"/>
                <w:b/>
                <w:bCs/>
                <w:sz w:val="24"/>
                <w:szCs w:val="24"/>
                <w:rtl/>
              </w:rPr>
              <w:t>זינוק</w:t>
            </w:r>
          </w:p>
        </w:tc>
        <w:tc>
          <w:tcPr>
            <w:tcW w:w="2752" w:type="dxa"/>
            <w:vAlign w:val="center"/>
            <w:hideMark/>
          </w:tcPr>
          <w:p w14:paraId="591951E3" w14:textId="77777777" w:rsidR="00F26571" w:rsidRPr="00A372BB" w:rsidRDefault="00F26571" w:rsidP="00F26571">
            <w:pPr>
              <w:spacing w:line="360" w:lineRule="auto"/>
              <w:rPr>
                <w:rFonts w:ascii="David" w:hAnsi="David" w:cs="David"/>
                <w:b/>
                <w:bCs/>
                <w:sz w:val="24"/>
                <w:szCs w:val="24"/>
              </w:rPr>
            </w:pPr>
            <w:r w:rsidRPr="00A372BB">
              <w:rPr>
                <w:rFonts w:ascii="David" w:hAnsi="David" w:cs="David"/>
                <w:b/>
                <w:bCs/>
                <w:sz w:val="24"/>
                <w:szCs w:val="24"/>
              </w:rPr>
              <w:t>13%</w:t>
            </w:r>
          </w:p>
        </w:tc>
        <w:tc>
          <w:tcPr>
            <w:tcW w:w="2291" w:type="dxa"/>
            <w:vAlign w:val="center"/>
            <w:hideMark/>
          </w:tcPr>
          <w:p w14:paraId="3B6769A7" w14:textId="77777777" w:rsidR="00F26571" w:rsidRPr="00A372BB" w:rsidRDefault="00F26571" w:rsidP="00F26571">
            <w:pPr>
              <w:spacing w:line="360" w:lineRule="auto"/>
              <w:rPr>
                <w:rFonts w:ascii="David" w:hAnsi="David" w:cs="David"/>
                <w:b/>
                <w:bCs/>
                <w:sz w:val="24"/>
                <w:szCs w:val="24"/>
              </w:rPr>
            </w:pPr>
            <w:r w:rsidRPr="00A372BB">
              <w:rPr>
                <w:rFonts w:ascii="David" w:hAnsi="David" w:cs="David"/>
                <w:b/>
                <w:bCs/>
                <w:sz w:val="24"/>
                <w:szCs w:val="24"/>
              </w:rPr>
              <w:t>90%</w:t>
            </w:r>
          </w:p>
        </w:tc>
        <w:tc>
          <w:tcPr>
            <w:tcW w:w="1517" w:type="dxa"/>
            <w:vAlign w:val="center"/>
            <w:hideMark/>
          </w:tcPr>
          <w:p w14:paraId="094CECA2" w14:textId="77777777" w:rsidR="00F26571" w:rsidRPr="00A372BB" w:rsidRDefault="00F26571" w:rsidP="00F26571">
            <w:pPr>
              <w:spacing w:line="360" w:lineRule="auto"/>
              <w:rPr>
                <w:rFonts w:ascii="David" w:hAnsi="David" w:cs="David"/>
                <w:b/>
                <w:bCs/>
                <w:sz w:val="24"/>
                <w:szCs w:val="24"/>
              </w:rPr>
            </w:pPr>
            <w:r w:rsidRPr="00A372BB">
              <w:rPr>
                <w:rFonts w:ascii="David" w:hAnsi="David" w:cs="David"/>
                <w:b/>
                <w:bCs/>
                <w:sz w:val="24"/>
                <w:szCs w:val="24"/>
              </w:rPr>
              <w:t>2023</w:t>
            </w:r>
          </w:p>
        </w:tc>
      </w:tr>
      <w:tr w:rsidR="00A372BB" w:rsidRPr="00A372BB" w14:paraId="7E72FEA8" w14:textId="77777777" w:rsidTr="00F26571">
        <w:trPr>
          <w:trHeight w:val="439"/>
          <w:tblCellSpacing w:w="15" w:type="dxa"/>
        </w:trPr>
        <w:tc>
          <w:tcPr>
            <w:tcW w:w="1368" w:type="dxa"/>
            <w:vAlign w:val="center"/>
            <w:hideMark/>
          </w:tcPr>
          <w:p w14:paraId="230B863F" w14:textId="77777777" w:rsidR="00F26571" w:rsidRPr="00A372BB" w:rsidRDefault="00F26571" w:rsidP="00F26571">
            <w:pPr>
              <w:spacing w:line="360" w:lineRule="auto"/>
              <w:rPr>
                <w:rFonts w:ascii="David" w:hAnsi="David" w:cs="David"/>
                <w:b/>
                <w:bCs/>
                <w:sz w:val="24"/>
                <w:szCs w:val="24"/>
                <w:u w:val="single"/>
              </w:rPr>
            </w:pPr>
            <w:r w:rsidRPr="00A372BB">
              <w:rPr>
                <w:rFonts w:ascii="David" w:hAnsi="David" w:cs="David"/>
                <w:b/>
                <w:bCs/>
                <w:sz w:val="24"/>
                <w:szCs w:val="24"/>
                <w:u w:val="single"/>
                <w:rtl/>
              </w:rPr>
              <w:t>שיא</w:t>
            </w:r>
          </w:p>
        </w:tc>
        <w:tc>
          <w:tcPr>
            <w:tcW w:w="2752" w:type="dxa"/>
            <w:vAlign w:val="center"/>
            <w:hideMark/>
          </w:tcPr>
          <w:p w14:paraId="0C29E3D3" w14:textId="77777777" w:rsidR="00F26571" w:rsidRPr="00A372BB" w:rsidRDefault="00F26571" w:rsidP="00F26571">
            <w:pPr>
              <w:spacing w:line="360" w:lineRule="auto"/>
              <w:rPr>
                <w:rFonts w:ascii="David" w:hAnsi="David" w:cs="David"/>
                <w:b/>
                <w:bCs/>
                <w:sz w:val="24"/>
                <w:szCs w:val="24"/>
                <w:u w:val="single"/>
              </w:rPr>
            </w:pPr>
            <w:r w:rsidRPr="00A372BB">
              <w:rPr>
                <w:rFonts w:ascii="David" w:hAnsi="David" w:cs="David"/>
                <w:b/>
                <w:bCs/>
                <w:sz w:val="24"/>
                <w:szCs w:val="24"/>
                <w:u w:val="single"/>
              </w:rPr>
              <w:t>10%</w:t>
            </w:r>
          </w:p>
        </w:tc>
        <w:tc>
          <w:tcPr>
            <w:tcW w:w="2291" w:type="dxa"/>
            <w:vAlign w:val="center"/>
            <w:hideMark/>
          </w:tcPr>
          <w:p w14:paraId="3E15CD53" w14:textId="77777777" w:rsidR="00F26571" w:rsidRPr="00A372BB" w:rsidRDefault="00F26571" w:rsidP="00F26571">
            <w:pPr>
              <w:spacing w:line="360" w:lineRule="auto"/>
              <w:rPr>
                <w:rFonts w:ascii="David" w:hAnsi="David" w:cs="David"/>
                <w:b/>
                <w:bCs/>
                <w:sz w:val="24"/>
                <w:szCs w:val="24"/>
                <w:u w:val="single"/>
              </w:rPr>
            </w:pPr>
            <w:r w:rsidRPr="00A372BB">
              <w:rPr>
                <w:rFonts w:ascii="David" w:hAnsi="David" w:cs="David"/>
                <w:b/>
                <w:bCs/>
                <w:sz w:val="24"/>
                <w:szCs w:val="24"/>
                <w:u w:val="single"/>
              </w:rPr>
              <w:t>91%</w:t>
            </w:r>
          </w:p>
        </w:tc>
        <w:tc>
          <w:tcPr>
            <w:tcW w:w="1517" w:type="dxa"/>
            <w:vAlign w:val="center"/>
            <w:hideMark/>
          </w:tcPr>
          <w:p w14:paraId="6572C16A" w14:textId="77777777" w:rsidR="00F26571" w:rsidRPr="00A372BB" w:rsidRDefault="00F26571" w:rsidP="00F26571">
            <w:pPr>
              <w:spacing w:line="360" w:lineRule="auto"/>
              <w:rPr>
                <w:rFonts w:ascii="David" w:hAnsi="David" w:cs="David"/>
                <w:b/>
                <w:bCs/>
                <w:sz w:val="24"/>
                <w:szCs w:val="24"/>
                <w:u w:val="single"/>
              </w:rPr>
            </w:pPr>
            <w:r w:rsidRPr="00A372BB">
              <w:rPr>
                <w:rFonts w:ascii="David" w:hAnsi="David" w:cs="David"/>
                <w:b/>
                <w:bCs/>
                <w:sz w:val="24"/>
                <w:szCs w:val="24"/>
                <w:u w:val="single"/>
              </w:rPr>
              <w:t>2024</w:t>
            </w:r>
          </w:p>
        </w:tc>
      </w:tr>
    </w:tbl>
    <w:p w14:paraId="0501AB82" w14:textId="77777777" w:rsidR="008D1DB6" w:rsidRPr="00A372BB" w:rsidRDefault="008D1DB6" w:rsidP="00921CFD">
      <w:pPr>
        <w:spacing w:line="360" w:lineRule="auto"/>
        <w:rPr>
          <w:rFonts w:ascii="David" w:hAnsi="David" w:cs="David"/>
          <w:b/>
          <w:bCs/>
          <w:sz w:val="24"/>
          <w:szCs w:val="24"/>
        </w:rPr>
      </w:pPr>
    </w:p>
    <w:p w14:paraId="54C6FEE0" w14:textId="77777777" w:rsidR="008D1DB6" w:rsidRPr="00A372BB" w:rsidRDefault="008D1DB6" w:rsidP="00921CFD">
      <w:pPr>
        <w:spacing w:line="360" w:lineRule="auto"/>
        <w:rPr>
          <w:rFonts w:ascii="David" w:hAnsi="David" w:cs="David"/>
          <w:b/>
          <w:bCs/>
          <w:sz w:val="24"/>
          <w:szCs w:val="24"/>
          <w:rtl/>
        </w:rPr>
      </w:pPr>
    </w:p>
    <w:p w14:paraId="5DBC3871" w14:textId="77777777" w:rsidR="008D1DB6" w:rsidRPr="00A372BB" w:rsidRDefault="008D1DB6" w:rsidP="00921CFD">
      <w:pPr>
        <w:spacing w:line="360" w:lineRule="auto"/>
        <w:rPr>
          <w:rFonts w:ascii="David" w:hAnsi="David" w:cs="David"/>
          <w:b/>
          <w:bCs/>
          <w:sz w:val="24"/>
          <w:szCs w:val="24"/>
          <w:rtl/>
        </w:rPr>
      </w:pPr>
    </w:p>
    <w:p w14:paraId="0E4D8380" w14:textId="77777777" w:rsidR="008D1DB6" w:rsidRPr="00A372BB" w:rsidRDefault="008D1DB6" w:rsidP="00921CFD">
      <w:pPr>
        <w:spacing w:line="360" w:lineRule="auto"/>
        <w:rPr>
          <w:rFonts w:ascii="David" w:hAnsi="David" w:cs="David"/>
          <w:b/>
          <w:bCs/>
          <w:sz w:val="24"/>
          <w:szCs w:val="24"/>
          <w:rtl/>
        </w:rPr>
      </w:pPr>
    </w:p>
    <w:p w14:paraId="60C31762" w14:textId="77777777" w:rsidR="008D1DB6" w:rsidRPr="00A372BB" w:rsidRDefault="008D1DB6" w:rsidP="00921CFD">
      <w:pPr>
        <w:spacing w:line="360" w:lineRule="auto"/>
        <w:rPr>
          <w:rFonts w:ascii="David" w:hAnsi="David" w:cs="David"/>
          <w:b/>
          <w:bCs/>
          <w:sz w:val="24"/>
          <w:szCs w:val="24"/>
          <w:rtl/>
        </w:rPr>
      </w:pPr>
    </w:p>
    <w:p w14:paraId="349F7498" w14:textId="77777777" w:rsidR="008D1DB6" w:rsidRPr="00A372BB" w:rsidRDefault="008D1DB6" w:rsidP="00921CFD">
      <w:pPr>
        <w:spacing w:line="360" w:lineRule="auto"/>
        <w:rPr>
          <w:rFonts w:ascii="David" w:hAnsi="David" w:cs="David"/>
          <w:b/>
          <w:bCs/>
          <w:sz w:val="24"/>
          <w:szCs w:val="24"/>
          <w:rtl/>
        </w:rPr>
      </w:pPr>
    </w:p>
    <w:p w14:paraId="560D4A02" w14:textId="77777777" w:rsidR="008D1DB6" w:rsidRPr="00A372BB" w:rsidRDefault="008D1DB6" w:rsidP="00921CFD">
      <w:pPr>
        <w:spacing w:line="360" w:lineRule="auto"/>
        <w:rPr>
          <w:rFonts w:ascii="David" w:hAnsi="David" w:cs="David"/>
          <w:b/>
          <w:bCs/>
          <w:sz w:val="24"/>
          <w:szCs w:val="24"/>
          <w:rtl/>
        </w:rPr>
      </w:pPr>
    </w:p>
    <w:p w14:paraId="7BBAB085" w14:textId="77777777" w:rsidR="008D1DB6" w:rsidRPr="00A372BB" w:rsidRDefault="008D1DB6" w:rsidP="00921CFD">
      <w:pPr>
        <w:spacing w:line="360" w:lineRule="auto"/>
        <w:rPr>
          <w:rFonts w:ascii="David" w:hAnsi="David" w:cs="David"/>
          <w:b/>
          <w:bCs/>
          <w:sz w:val="24"/>
          <w:szCs w:val="24"/>
          <w:rtl/>
        </w:rPr>
      </w:pPr>
    </w:p>
    <w:p w14:paraId="3378170D" w14:textId="77777777" w:rsidR="009358AD" w:rsidRPr="00A372BB" w:rsidRDefault="009358AD" w:rsidP="00921CFD">
      <w:pPr>
        <w:spacing w:line="360" w:lineRule="auto"/>
        <w:rPr>
          <w:rFonts w:ascii="David" w:hAnsi="David" w:cs="David"/>
          <w:b/>
          <w:bCs/>
          <w:sz w:val="24"/>
          <w:szCs w:val="24"/>
          <w:rtl/>
        </w:rPr>
      </w:pPr>
    </w:p>
    <w:p w14:paraId="6F2D7BF0" w14:textId="77777777" w:rsidR="009358AD" w:rsidRPr="00A372BB" w:rsidRDefault="009358AD" w:rsidP="00921CFD">
      <w:pPr>
        <w:spacing w:line="360" w:lineRule="auto"/>
        <w:rPr>
          <w:rFonts w:ascii="David" w:hAnsi="David" w:cs="David"/>
          <w:b/>
          <w:bCs/>
          <w:sz w:val="24"/>
          <w:szCs w:val="24"/>
          <w:rtl/>
        </w:rPr>
      </w:pPr>
    </w:p>
    <w:p w14:paraId="1021597C" w14:textId="77777777" w:rsidR="00CF5016" w:rsidRPr="00A372BB" w:rsidRDefault="00CF5016" w:rsidP="00CF5016">
      <w:pPr>
        <w:bidi w:val="0"/>
        <w:rPr>
          <w:rFonts w:ascii="David" w:hAnsi="David" w:cs="David"/>
          <w:b/>
          <w:bCs/>
          <w:sz w:val="24"/>
          <w:szCs w:val="24"/>
          <w:rtl/>
        </w:rPr>
      </w:pPr>
    </w:p>
    <w:p w14:paraId="14B424F7" w14:textId="77777777" w:rsidR="00844B21" w:rsidRPr="00A372BB" w:rsidRDefault="00844B21" w:rsidP="00CF5016">
      <w:pPr>
        <w:bidi w:val="0"/>
        <w:jc w:val="center"/>
        <w:rPr>
          <w:rFonts w:ascii="David" w:hAnsi="David" w:cs="David"/>
          <w:b/>
          <w:bCs/>
          <w:sz w:val="28"/>
          <w:szCs w:val="28"/>
          <w:u w:val="single"/>
          <w:rtl/>
        </w:rPr>
      </w:pPr>
    </w:p>
    <w:p w14:paraId="7BF60388" w14:textId="77777777" w:rsidR="00844B21" w:rsidRPr="00A372BB" w:rsidRDefault="00844B21" w:rsidP="00844B21">
      <w:pPr>
        <w:bidi w:val="0"/>
        <w:jc w:val="center"/>
        <w:rPr>
          <w:rFonts w:ascii="David" w:hAnsi="David" w:cs="David"/>
          <w:b/>
          <w:bCs/>
          <w:sz w:val="28"/>
          <w:szCs w:val="28"/>
          <w:u w:val="single"/>
          <w:rtl/>
        </w:rPr>
      </w:pPr>
    </w:p>
    <w:p w14:paraId="1A913B4A" w14:textId="77777777" w:rsidR="00844B21" w:rsidRPr="00A372BB" w:rsidRDefault="00844B21" w:rsidP="00844B21">
      <w:pPr>
        <w:bidi w:val="0"/>
        <w:jc w:val="center"/>
        <w:rPr>
          <w:rFonts w:ascii="David" w:hAnsi="David" w:cs="David"/>
          <w:b/>
          <w:bCs/>
          <w:sz w:val="28"/>
          <w:szCs w:val="28"/>
          <w:u w:val="single"/>
          <w:rtl/>
        </w:rPr>
      </w:pPr>
    </w:p>
    <w:p w14:paraId="14AA6C16" w14:textId="77777777" w:rsidR="00844B21" w:rsidRPr="00A372BB" w:rsidRDefault="00844B21" w:rsidP="00844B21">
      <w:pPr>
        <w:bidi w:val="0"/>
        <w:jc w:val="center"/>
        <w:rPr>
          <w:rFonts w:ascii="David" w:hAnsi="David" w:cs="David"/>
          <w:b/>
          <w:bCs/>
          <w:sz w:val="28"/>
          <w:szCs w:val="28"/>
          <w:u w:val="single"/>
          <w:rtl/>
        </w:rPr>
      </w:pPr>
    </w:p>
    <w:p w14:paraId="731BF0AE" w14:textId="77777777" w:rsidR="00844B21" w:rsidRPr="00A372BB" w:rsidRDefault="00844B21" w:rsidP="00844B21">
      <w:pPr>
        <w:bidi w:val="0"/>
        <w:jc w:val="center"/>
        <w:rPr>
          <w:rFonts w:ascii="David" w:hAnsi="David" w:cs="David"/>
          <w:b/>
          <w:bCs/>
          <w:sz w:val="28"/>
          <w:szCs w:val="28"/>
          <w:u w:val="single"/>
          <w:rtl/>
        </w:rPr>
      </w:pPr>
    </w:p>
    <w:p w14:paraId="5506B96D" w14:textId="77777777" w:rsidR="00844B21" w:rsidRPr="00A372BB" w:rsidRDefault="00844B21" w:rsidP="00844B21">
      <w:pPr>
        <w:bidi w:val="0"/>
        <w:jc w:val="center"/>
        <w:rPr>
          <w:rFonts w:ascii="David" w:hAnsi="David" w:cs="David"/>
          <w:b/>
          <w:bCs/>
          <w:sz w:val="28"/>
          <w:szCs w:val="28"/>
          <w:u w:val="single"/>
          <w:rtl/>
        </w:rPr>
      </w:pPr>
    </w:p>
    <w:p w14:paraId="09E70A5B" w14:textId="77777777" w:rsidR="00844B21" w:rsidRPr="00A372BB" w:rsidRDefault="00844B21" w:rsidP="00844B21">
      <w:pPr>
        <w:bidi w:val="0"/>
        <w:jc w:val="center"/>
        <w:rPr>
          <w:rFonts w:ascii="David" w:hAnsi="David" w:cs="David"/>
          <w:b/>
          <w:bCs/>
          <w:sz w:val="28"/>
          <w:szCs w:val="28"/>
          <w:u w:val="single"/>
          <w:rtl/>
        </w:rPr>
      </w:pPr>
    </w:p>
    <w:p w14:paraId="294B47F2" w14:textId="77777777" w:rsidR="00844B21" w:rsidRPr="00A372BB" w:rsidRDefault="00844B21" w:rsidP="00844B21">
      <w:pPr>
        <w:bidi w:val="0"/>
        <w:jc w:val="center"/>
        <w:rPr>
          <w:rFonts w:ascii="David" w:hAnsi="David" w:cs="David"/>
          <w:b/>
          <w:bCs/>
          <w:sz w:val="28"/>
          <w:szCs w:val="28"/>
          <w:u w:val="single"/>
          <w:rtl/>
        </w:rPr>
      </w:pPr>
    </w:p>
    <w:p w14:paraId="3CFD9AFF" w14:textId="77777777" w:rsidR="00844B21" w:rsidRPr="00A372BB" w:rsidRDefault="00844B21" w:rsidP="00844B21">
      <w:pPr>
        <w:bidi w:val="0"/>
        <w:jc w:val="center"/>
        <w:rPr>
          <w:rFonts w:ascii="David" w:hAnsi="David" w:cs="David"/>
          <w:b/>
          <w:bCs/>
          <w:sz w:val="28"/>
          <w:szCs w:val="28"/>
          <w:u w:val="single"/>
          <w:rtl/>
        </w:rPr>
      </w:pPr>
    </w:p>
    <w:p w14:paraId="12972E1E" w14:textId="77777777" w:rsidR="00844B21" w:rsidRPr="00A372BB" w:rsidRDefault="00844B21" w:rsidP="00844B21">
      <w:pPr>
        <w:bidi w:val="0"/>
        <w:jc w:val="center"/>
        <w:rPr>
          <w:rFonts w:ascii="David" w:hAnsi="David" w:cs="David"/>
          <w:b/>
          <w:bCs/>
          <w:sz w:val="28"/>
          <w:szCs w:val="28"/>
          <w:u w:val="single"/>
          <w:rtl/>
        </w:rPr>
      </w:pPr>
    </w:p>
    <w:p w14:paraId="09634F07" w14:textId="77777777" w:rsidR="00844B21" w:rsidRPr="00A372BB" w:rsidRDefault="00844B21" w:rsidP="00844B21">
      <w:pPr>
        <w:bidi w:val="0"/>
        <w:jc w:val="center"/>
        <w:rPr>
          <w:rFonts w:ascii="David" w:hAnsi="David" w:cs="David"/>
          <w:b/>
          <w:bCs/>
          <w:sz w:val="28"/>
          <w:szCs w:val="28"/>
          <w:u w:val="single"/>
          <w:rtl/>
        </w:rPr>
      </w:pPr>
    </w:p>
    <w:p w14:paraId="1BDB0CDA" w14:textId="77777777" w:rsidR="00844B21" w:rsidRPr="00A372BB" w:rsidRDefault="00844B21" w:rsidP="00844B21">
      <w:pPr>
        <w:bidi w:val="0"/>
        <w:jc w:val="center"/>
        <w:rPr>
          <w:rFonts w:ascii="David" w:hAnsi="David" w:cs="David"/>
          <w:b/>
          <w:bCs/>
          <w:sz w:val="28"/>
          <w:szCs w:val="28"/>
          <w:u w:val="single"/>
          <w:rtl/>
        </w:rPr>
      </w:pPr>
    </w:p>
    <w:p w14:paraId="6B84754A" w14:textId="41DB79C3" w:rsidR="009358AD" w:rsidRPr="00A372BB" w:rsidRDefault="00CF5016" w:rsidP="00A339FC">
      <w:pPr>
        <w:pStyle w:val="1"/>
        <w:bidi w:val="0"/>
        <w:jc w:val="center"/>
        <w:rPr>
          <w:b/>
          <w:bCs/>
          <w:color w:val="auto"/>
          <w:sz w:val="32"/>
          <w:szCs w:val="32"/>
          <w:u w:val="single"/>
        </w:rPr>
      </w:pPr>
      <w:r w:rsidRPr="00A372BB">
        <w:rPr>
          <w:rFonts w:hint="cs"/>
          <w:b/>
          <w:bCs/>
          <w:color w:val="auto"/>
          <w:sz w:val="32"/>
          <w:szCs w:val="32"/>
          <w:u w:val="single"/>
          <w:rtl/>
        </w:rPr>
        <w:lastRenderedPageBreak/>
        <w:t xml:space="preserve">פרק 5 / </w:t>
      </w:r>
      <w:r w:rsidR="008D1DB6" w:rsidRPr="00A372BB">
        <w:rPr>
          <w:b/>
          <w:bCs/>
          <w:color w:val="auto"/>
          <w:sz w:val="32"/>
          <w:szCs w:val="32"/>
          <w:u w:val="single"/>
          <w:rtl/>
        </w:rPr>
        <w:t>פירוט הטיפול באתרים ותפקיד התשתיות האזוריות</w:t>
      </w:r>
      <w:r w:rsidR="009358AD" w:rsidRPr="00A372BB">
        <w:rPr>
          <w:b/>
          <w:bCs/>
          <w:color w:val="auto"/>
          <w:sz w:val="32"/>
          <w:szCs w:val="32"/>
          <w:u w:val="single"/>
          <w:rtl/>
        </w:rPr>
        <w:t xml:space="preserve"> </w:t>
      </w:r>
      <w:r w:rsidR="009358AD" w:rsidRPr="00A372BB">
        <w:rPr>
          <w:b/>
          <w:bCs/>
          <w:color w:val="auto"/>
          <w:sz w:val="32"/>
          <w:szCs w:val="32"/>
          <w:u w:val="single"/>
          <w:rtl/>
        </w:rPr>
        <w:br/>
      </w:r>
    </w:p>
    <w:p w14:paraId="285C265E" w14:textId="77777777" w:rsidR="00A339FC" w:rsidRPr="00A372BB" w:rsidRDefault="00A339FC" w:rsidP="00921CFD">
      <w:pPr>
        <w:spacing w:line="360" w:lineRule="auto"/>
        <w:rPr>
          <w:rFonts w:ascii="David" w:hAnsi="David" w:cs="David"/>
          <w:sz w:val="24"/>
          <w:szCs w:val="24"/>
          <w:rtl/>
        </w:rPr>
      </w:pPr>
    </w:p>
    <w:p w14:paraId="3F07DEEC" w14:textId="2BB05FE9" w:rsidR="008D1DB6" w:rsidRPr="00A372BB" w:rsidRDefault="008D1DB6" w:rsidP="00921CFD">
      <w:pPr>
        <w:spacing w:line="360" w:lineRule="auto"/>
        <w:rPr>
          <w:rFonts w:ascii="David" w:hAnsi="David" w:cs="David"/>
          <w:sz w:val="24"/>
          <w:szCs w:val="24"/>
        </w:rPr>
      </w:pPr>
      <w:r w:rsidRPr="00A372BB">
        <w:rPr>
          <w:rFonts w:ascii="David" w:hAnsi="David" w:cs="David"/>
          <w:sz w:val="24"/>
          <w:szCs w:val="24"/>
          <w:rtl/>
        </w:rPr>
        <w:t>פירוט הטיפול באתרים המורשים - 2024 ניתוח הטיפול לפי סוגי האתרים מראה כי אתרי המחזור הייעודיים ואתרים משולבי הטמנה ומחזור מגיעים לשיעורי מחזור פנימיים של 92% ו-98% בהתאמה, מה שמעיד על יעילות גבוהה מאוד בתהליכי המיון והעיבוד</w:t>
      </w:r>
      <w:r w:rsidRPr="00A372BB">
        <w:rPr>
          <w:rFonts w:ascii="David" w:hAnsi="David" w:cs="David"/>
          <w:sz w:val="24"/>
          <w:szCs w:val="24"/>
        </w:rPr>
        <w:t>.</w:t>
      </w:r>
    </w:p>
    <w:tbl>
      <w:tblPr>
        <w:tblW w:w="963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81"/>
        <w:gridCol w:w="1208"/>
        <w:gridCol w:w="1701"/>
        <w:gridCol w:w="1701"/>
        <w:gridCol w:w="3541"/>
      </w:tblGrid>
      <w:tr w:rsidR="00A372BB" w:rsidRPr="00A372BB" w14:paraId="2347C458" w14:textId="77777777" w:rsidTr="00CA0175">
        <w:trPr>
          <w:trHeight w:val="527"/>
          <w:tblCellSpacing w:w="15" w:type="dxa"/>
        </w:trPr>
        <w:tc>
          <w:tcPr>
            <w:tcW w:w="0" w:type="auto"/>
            <w:vAlign w:val="center"/>
            <w:hideMark/>
          </w:tcPr>
          <w:p w14:paraId="2BFFDBC7" w14:textId="77777777" w:rsidR="008D1DB6" w:rsidRPr="00A372BB" w:rsidRDefault="008D1DB6" w:rsidP="00921CFD">
            <w:pPr>
              <w:spacing w:line="360" w:lineRule="auto"/>
              <w:rPr>
                <w:rFonts w:ascii="David" w:hAnsi="David" w:cs="David"/>
                <w:b/>
                <w:bCs/>
                <w:sz w:val="28"/>
                <w:szCs w:val="28"/>
                <w:u w:val="single"/>
              </w:rPr>
            </w:pPr>
            <w:r w:rsidRPr="00A372BB">
              <w:rPr>
                <w:rFonts w:ascii="David" w:hAnsi="David" w:cs="David"/>
                <w:b/>
                <w:bCs/>
                <w:sz w:val="28"/>
                <w:szCs w:val="28"/>
                <w:u w:val="single"/>
                <w:rtl/>
              </w:rPr>
              <w:t>שיעור מחזור</w:t>
            </w:r>
          </w:p>
        </w:tc>
        <w:tc>
          <w:tcPr>
            <w:tcW w:w="1178" w:type="dxa"/>
            <w:vAlign w:val="center"/>
            <w:hideMark/>
          </w:tcPr>
          <w:p w14:paraId="119F252E" w14:textId="77777777" w:rsidR="008D1DB6" w:rsidRPr="00A372BB" w:rsidRDefault="008D1DB6" w:rsidP="00921CFD">
            <w:pPr>
              <w:spacing w:line="360" w:lineRule="auto"/>
              <w:rPr>
                <w:rFonts w:ascii="David" w:hAnsi="David" w:cs="David"/>
                <w:b/>
                <w:bCs/>
                <w:sz w:val="28"/>
                <w:szCs w:val="28"/>
                <w:u w:val="single"/>
              </w:rPr>
            </w:pPr>
            <w:r w:rsidRPr="00A372BB">
              <w:rPr>
                <w:rFonts w:ascii="David" w:hAnsi="David" w:cs="David"/>
                <w:b/>
                <w:bCs/>
                <w:sz w:val="28"/>
                <w:szCs w:val="28"/>
                <w:u w:val="single"/>
                <w:rtl/>
              </w:rPr>
              <w:t>הוטמן</w:t>
            </w:r>
          </w:p>
        </w:tc>
        <w:tc>
          <w:tcPr>
            <w:tcW w:w="1671" w:type="dxa"/>
            <w:vAlign w:val="center"/>
            <w:hideMark/>
          </w:tcPr>
          <w:p w14:paraId="21621EEB" w14:textId="77777777" w:rsidR="008D1DB6" w:rsidRPr="00A372BB" w:rsidRDefault="008D1DB6" w:rsidP="00921CFD">
            <w:pPr>
              <w:spacing w:line="360" w:lineRule="auto"/>
              <w:rPr>
                <w:rFonts w:ascii="David" w:hAnsi="David" w:cs="David"/>
                <w:b/>
                <w:bCs/>
                <w:sz w:val="28"/>
                <w:szCs w:val="28"/>
                <w:u w:val="single"/>
              </w:rPr>
            </w:pPr>
            <w:r w:rsidRPr="00A372BB">
              <w:rPr>
                <w:rFonts w:ascii="David" w:hAnsi="David" w:cs="David"/>
                <w:b/>
                <w:bCs/>
                <w:sz w:val="28"/>
                <w:szCs w:val="28"/>
                <w:u w:val="single"/>
                <w:rtl/>
              </w:rPr>
              <w:t>הועבר למחזור</w:t>
            </w:r>
          </w:p>
        </w:tc>
        <w:tc>
          <w:tcPr>
            <w:tcW w:w="1671" w:type="dxa"/>
            <w:vAlign w:val="center"/>
            <w:hideMark/>
          </w:tcPr>
          <w:p w14:paraId="4C48E29B" w14:textId="77777777" w:rsidR="008D1DB6" w:rsidRPr="00A372BB" w:rsidRDefault="008D1DB6" w:rsidP="00921CFD">
            <w:pPr>
              <w:spacing w:line="360" w:lineRule="auto"/>
              <w:rPr>
                <w:rFonts w:ascii="David" w:hAnsi="David" w:cs="David"/>
                <w:b/>
                <w:bCs/>
                <w:sz w:val="28"/>
                <w:szCs w:val="28"/>
                <w:u w:val="single"/>
              </w:rPr>
            </w:pPr>
            <w:r w:rsidRPr="00A372BB">
              <w:rPr>
                <w:rFonts w:ascii="David" w:hAnsi="David" w:cs="David"/>
                <w:b/>
                <w:bCs/>
                <w:sz w:val="28"/>
                <w:szCs w:val="28"/>
                <w:u w:val="single"/>
                <w:rtl/>
              </w:rPr>
              <w:t>קליטה (טון)</w:t>
            </w:r>
          </w:p>
        </w:tc>
        <w:tc>
          <w:tcPr>
            <w:tcW w:w="3496" w:type="dxa"/>
            <w:vAlign w:val="center"/>
            <w:hideMark/>
          </w:tcPr>
          <w:p w14:paraId="232A27DB" w14:textId="77777777" w:rsidR="008D1DB6" w:rsidRPr="00A372BB" w:rsidRDefault="008D1DB6" w:rsidP="00921CFD">
            <w:pPr>
              <w:spacing w:line="360" w:lineRule="auto"/>
              <w:rPr>
                <w:rFonts w:ascii="David" w:hAnsi="David" w:cs="David"/>
                <w:b/>
                <w:bCs/>
                <w:sz w:val="28"/>
                <w:szCs w:val="28"/>
                <w:u w:val="single"/>
              </w:rPr>
            </w:pPr>
            <w:r w:rsidRPr="00A372BB">
              <w:rPr>
                <w:rFonts w:ascii="David" w:hAnsi="David" w:cs="David"/>
                <w:b/>
                <w:bCs/>
                <w:sz w:val="28"/>
                <w:szCs w:val="28"/>
                <w:u w:val="single"/>
                <w:rtl/>
              </w:rPr>
              <w:t>סוג אתר</w:t>
            </w:r>
          </w:p>
        </w:tc>
      </w:tr>
      <w:tr w:rsidR="00A372BB" w:rsidRPr="00A372BB" w14:paraId="487EF2FB" w14:textId="77777777" w:rsidTr="00CA0175">
        <w:trPr>
          <w:trHeight w:val="542"/>
          <w:tblCellSpacing w:w="15" w:type="dxa"/>
        </w:trPr>
        <w:tc>
          <w:tcPr>
            <w:tcW w:w="0" w:type="auto"/>
            <w:vAlign w:val="center"/>
            <w:hideMark/>
          </w:tcPr>
          <w:p w14:paraId="134417E6"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Pr>
              <w:t>92%</w:t>
            </w:r>
          </w:p>
        </w:tc>
        <w:tc>
          <w:tcPr>
            <w:tcW w:w="1178" w:type="dxa"/>
            <w:vAlign w:val="center"/>
            <w:hideMark/>
          </w:tcPr>
          <w:p w14:paraId="36558150"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tl/>
              </w:rPr>
              <w:t>שאריות</w:t>
            </w:r>
          </w:p>
        </w:tc>
        <w:tc>
          <w:tcPr>
            <w:tcW w:w="1671" w:type="dxa"/>
            <w:vAlign w:val="center"/>
            <w:hideMark/>
          </w:tcPr>
          <w:p w14:paraId="094E9ABB"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Pr>
              <w:t>4,493,822</w:t>
            </w:r>
          </w:p>
        </w:tc>
        <w:tc>
          <w:tcPr>
            <w:tcW w:w="1671" w:type="dxa"/>
            <w:vAlign w:val="center"/>
            <w:hideMark/>
          </w:tcPr>
          <w:p w14:paraId="2792A20C"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Pr>
              <w:t>4,885,892</w:t>
            </w:r>
          </w:p>
        </w:tc>
        <w:tc>
          <w:tcPr>
            <w:tcW w:w="3496" w:type="dxa"/>
            <w:vAlign w:val="center"/>
            <w:hideMark/>
          </w:tcPr>
          <w:p w14:paraId="3F5F5CFC"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tl/>
              </w:rPr>
              <w:t>אתרי מחזור</w:t>
            </w:r>
          </w:p>
        </w:tc>
      </w:tr>
      <w:tr w:rsidR="00A372BB" w:rsidRPr="00A372BB" w14:paraId="7B0DF4BA" w14:textId="77777777" w:rsidTr="00CA0175">
        <w:trPr>
          <w:trHeight w:val="542"/>
          <w:tblCellSpacing w:w="15" w:type="dxa"/>
        </w:trPr>
        <w:tc>
          <w:tcPr>
            <w:tcW w:w="0" w:type="auto"/>
            <w:vAlign w:val="center"/>
            <w:hideMark/>
          </w:tcPr>
          <w:p w14:paraId="493C734E"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Pr>
              <w:t>98%</w:t>
            </w:r>
          </w:p>
        </w:tc>
        <w:tc>
          <w:tcPr>
            <w:tcW w:w="1178" w:type="dxa"/>
            <w:vAlign w:val="center"/>
            <w:hideMark/>
          </w:tcPr>
          <w:p w14:paraId="2F20554C"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Pr>
              <w:t>180,343</w:t>
            </w:r>
          </w:p>
        </w:tc>
        <w:tc>
          <w:tcPr>
            <w:tcW w:w="1671" w:type="dxa"/>
            <w:vAlign w:val="center"/>
            <w:hideMark/>
          </w:tcPr>
          <w:p w14:paraId="067515E9"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Pr>
              <w:t>1,585,115</w:t>
            </w:r>
          </w:p>
        </w:tc>
        <w:tc>
          <w:tcPr>
            <w:tcW w:w="1671" w:type="dxa"/>
            <w:vAlign w:val="center"/>
            <w:hideMark/>
          </w:tcPr>
          <w:p w14:paraId="54D64231"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Pr>
              <w:t>1,621,404</w:t>
            </w:r>
          </w:p>
        </w:tc>
        <w:tc>
          <w:tcPr>
            <w:tcW w:w="3496" w:type="dxa"/>
            <w:vAlign w:val="center"/>
            <w:hideMark/>
          </w:tcPr>
          <w:p w14:paraId="3AB634A2"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tl/>
              </w:rPr>
              <w:t>אתרי הטמנה + מחזור</w:t>
            </w:r>
          </w:p>
        </w:tc>
      </w:tr>
      <w:tr w:rsidR="00A372BB" w:rsidRPr="00A372BB" w14:paraId="31C5BC4C" w14:textId="77777777" w:rsidTr="00CA0175">
        <w:trPr>
          <w:trHeight w:val="527"/>
          <w:tblCellSpacing w:w="15" w:type="dxa"/>
        </w:trPr>
        <w:tc>
          <w:tcPr>
            <w:tcW w:w="0" w:type="auto"/>
            <w:vAlign w:val="center"/>
            <w:hideMark/>
          </w:tcPr>
          <w:p w14:paraId="61728784"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Pr>
              <w:t>0%</w:t>
            </w:r>
          </w:p>
        </w:tc>
        <w:tc>
          <w:tcPr>
            <w:tcW w:w="1178" w:type="dxa"/>
            <w:vAlign w:val="center"/>
            <w:hideMark/>
          </w:tcPr>
          <w:p w14:paraId="01C5CE37"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Pr>
              <w:t>442,700</w:t>
            </w:r>
          </w:p>
        </w:tc>
        <w:tc>
          <w:tcPr>
            <w:tcW w:w="1671" w:type="dxa"/>
            <w:vAlign w:val="center"/>
            <w:hideMark/>
          </w:tcPr>
          <w:p w14:paraId="1C84BFBE"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Pr>
              <w:t>-</w:t>
            </w:r>
          </w:p>
        </w:tc>
        <w:tc>
          <w:tcPr>
            <w:tcW w:w="1671" w:type="dxa"/>
            <w:vAlign w:val="center"/>
            <w:hideMark/>
          </w:tcPr>
          <w:p w14:paraId="2BBC9280"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Pr>
              <w:t>102,992</w:t>
            </w:r>
          </w:p>
        </w:tc>
        <w:tc>
          <w:tcPr>
            <w:tcW w:w="3496" w:type="dxa"/>
            <w:vAlign w:val="center"/>
            <w:hideMark/>
          </w:tcPr>
          <w:p w14:paraId="7C4D0500"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tl/>
              </w:rPr>
              <w:t>אתרי הטמנה בלבד</w:t>
            </w:r>
          </w:p>
        </w:tc>
      </w:tr>
      <w:tr w:rsidR="00A372BB" w:rsidRPr="00A372BB" w14:paraId="3E854B3B" w14:textId="77777777" w:rsidTr="00CA0175">
        <w:trPr>
          <w:trHeight w:val="542"/>
          <w:tblCellSpacing w:w="15" w:type="dxa"/>
        </w:trPr>
        <w:tc>
          <w:tcPr>
            <w:tcW w:w="0" w:type="auto"/>
            <w:vAlign w:val="center"/>
            <w:hideMark/>
          </w:tcPr>
          <w:p w14:paraId="09D58DA6"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Pr>
              <w:t>-</w:t>
            </w:r>
          </w:p>
        </w:tc>
        <w:tc>
          <w:tcPr>
            <w:tcW w:w="1178" w:type="dxa"/>
            <w:vAlign w:val="center"/>
            <w:hideMark/>
          </w:tcPr>
          <w:p w14:paraId="60A7CB35"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Pr>
              <w:t>-</w:t>
            </w:r>
          </w:p>
        </w:tc>
        <w:tc>
          <w:tcPr>
            <w:tcW w:w="1671" w:type="dxa"/>
            <w:vAlign w:val="center"/>
            <w:hideMark/>
          </w:tcPr>
          <w:p w14:paraId="202B890C"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tl/>
              </w:rPr>
              <w:t>הועבר הלאה</w:t>
            </w:r>
          </w:p>
        </w:tc>
        <w:tc>
          <w:tcPr>
            <w:tcW w:w="1671" w:type="dxa"/>
            <w:vAlign w:val="center"/>
            <w:hideMark/>
          </w:tcPr>
          <w:p w14:paraId="41354E34"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Pr>
              <w:t>188,368</w:t>
            </w:r>
          </w:p>
        </w:tc>
        <w:tc>
          <w:tcPr>
            <w:tcW w:w="3496" w:type="dxa"/>
            <w:vAlign w:val="center"/>
            <w:hideMark/>
          </w:tcPr>
          <w:p w14:paraId="3505E740"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tl/>
              </w:rPr>
              <w:t>תחנות מעבר</w:t>
            </w:r>
          </w:p>
        </w:tc>
      </w:tr>
      <w:tr w:rsidR="00A372BB" w:rsidRPr="00A372BB" w14:paraId="2061D3BE" w14:textId="77777777" w:rsidTr="00CA0175">
        <w:trPr>
          <w:trHeight w:val="542"/>
          <w:tblCellSpacing w:w="15" w:type="dxa"/>
        </w:trPr>
        <w:tc>
          <w:tcPr>
            <w:tcW w:w="0" w:type="auto"/>
            <w:vAlign w:val="center"/>
            <w:hideMark/>
          </w:tcPr>
          <w:p w14:paraId="1AA3ED21"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Pr>
              <w:t>82%</w:t>
            </w:r>
          </w:p>
        </w:tc>
        <w:tc>
          <w:tcPr>
            <w:tcW w:w="1178" w:type="dxa"/>
            <w:vAlign w:val="center"/>
            <w:hideMark/>
          </w:tcPr>
          <w:p w14:paraId="1DCCC489"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Pr>
              <w:t>14,937</w:t>
            </w:r>
          </w:p>
        </w:tc>
        <w:tc>
          <w:tcPr>
            <w:tcW w:w="1671" w:type="dxa"/>
            <w:vAlign w:val="center"/>
            <w:hideMark/>
          </w:tcPr>
          <w:p w14:paraId="539C826D"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Pr>
              <w:t>17,013</w:t>
            </w:r>
          </w:p>
        </w:tc>
        <w:tc>
          <w:tcPr>
            <w:tcW w:w="1671" w:type="dxa"/>
            <w:vAlign w:val="center"/>
            <w:hideMark/>
          </w:tcPr>
          <w:p w14:paraId="36447474"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Pr>
              <w:t>20,818</w:t>
            </w:r>
          </w:p>
        </w:tc>
        <w:tc>
          <w:tcPr>
            <w:tcW w:w="3496" w:type="dxa"/>
            <w:vAlign w:val="center"/>
            <w:hideMark/>
          </w:tcPr>
          <w:p w14:paraId="7B344C58"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tl/>
              </w:rPr>
              <w:t>אתרי פסולת מעורבת</w:t>
            </w:r>
          </w:p>
        </w:tc>
      </w:tr>
      <w:tr w:rsidR="00A372BB" w:rsidRPr="00A372BB" w14:paraId="7D4F8824" w14:textId="77777777" w:rsidTr="00CA0175">
        <w:trPr>
          <w:trHeight w:val="527"/>
          <w:tblCellSpacing w:w="15" w:type="dxa"/>
        </w:trPr>
        <w:tc>
          <w:tcPr>
            <w:tcW w:w="0" w:type="auto"/>
            <w:vAlign w:val="center"/>
            <w:hideMark/>
          </w:tcPr>
          <w:p w14:paraId="6404D898"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Pr>
              <w:t>89%</w:t>
            </w:r>
          </w:p>
        </w:tc>
        <w:tc>
          <w:tcPr>
            <w:tcW w:w="1178" w:type="dxa"/>
            <w:vAlign w:val="center"/>
            <w:hideMark/>
          </w:tcPr>
          <w:p w14:paraId="28F61E61"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Pr>
              <w:t>637,980</w:t>
            </w:r>
          </w:p>
        </w:tc>
        <w:tc>
          <w:tcPr>
            <w:tcW w:w="1671" w:type="dxa"/>
            <w:vAlign w:val="center"/>
            <w:hideMark/>
          </w:tcPr>
          <w:p w14:paraId="04F83CF1"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Pr>
              <w:t>6,095,950</w:t>
            </w:r>
          </w:p>
        </w:tc>
        <w:tc>
          <w:tcPr>
            <w:tcW w:w="1671" w:type="dxa"/>
            <w:vAlign w:val="center"/>
            <w:hideMark/>
          </w:tcPr>
          <w:p w14:paraId="4246AAE3"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Pr>
              <w:t>6,819,474</w:t>
            </w:r>
          </w:p>
        </w:tc>
        <w:tc>
          <w:tcPr>
            <w:tcW w:w="3496" w:type="dxa"/>
            <w:vAlign w:val="center"/>
            <w:hideMark/>
          </w:tcPr>
          <w:p w14:paraId="2C16AF4B"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tl/>
              </w:rPr>
              <w:t>סה"כ</w:t>
            </w:r>
          </w:p>
        </w:tc>
      </w:tr>
      <w:tr w:rsidR="008D1DB6" w:rsidRPr="00A372BB" w14:paraId="466FA5FF" w14:textId="77777777" w:rsidTr="00CA0175">
        <w:trPr>
          <w:trHeight w:val="542"/>
          <w:tblCellSpacing w:w="15" w:type="dxa"/>
        </w:trPr>
        <w:tc>
          <w:tcPr>
            <w:tcW w:w="0" w:type="auto"/>
            <w:vAlign w:val="center"/>
            <w:hideMark/>
          </w:tcPr>
          <w:p w14:paraId="6F26BA3F" w14:textId="77777777" w:rsidR="008D1DB6" w:rsidRPr="00A372BB" w:rsidRDefault="008D1DB6" w:rsidP="00921CFD">
            <w:pPr>
              <w:spacing w:line="360" w:lineRule="auto"/>
              <w:rPr>
                <w:rFonts w:ascii="David" w:hAnsi="David" w:cs="David"/>
                <w:b/>
                <w:bCs/>
                <w:sz w:val="24"/>
                <w:szCs w:val="24"/>
              </w:rPr>
            </w:pPr>
            <w:r w:rsidRPr="00A372BB">
              <w:rPr>
                <w:rFonts w:ascii="David" w:hAnsi="David" w:cs="David"/>
                <w:b/>
                <w:bCs/>
                <w:sz w:val="24"/>
                <w:szCs w:val="24"/>
              </w:rPr>
              <w:t>91%</w:t>
            </w:r>
          </w:p>
        </w:tc>
        <w:tc>
          <w:tcPr>
            <w:tcW w:w="1178" w:type="dxa"/>
            <w:vAlign w:val="center"/>
            <w:hideMark/>
          </w:tcPr>
          <w:p w14:paraId="3BC3F5C1" w14:textId="77777777" w:rsidR="008D1DB6" w:rsidRPr="00A372BB" w:rsidRDefault="008D1DB6" w:rsidP="00921CFD">
            <w:pPr>
              <w:spacing w:line="360" w:lineRule="auto"/>
              <w:rPr>
                <w:rFonts w:ascii="David" w:hAnsi="David" w:cs="David"/>
                <w:b/>
                <w:bCs/>
                <w:sz w:val="24"/>
                <w:szCs w:val="24"/>
              </w:rPr>
            </w:pPr>
          </w:p>
        </w:tc>
        <w:tc>
          <w:tcPr>
            <w:tcW w:w="1671" w:type="dxa"/>
            <w:vAlign w:val="center"/>
            <w:hideMark/>
          </w:tcPr>
          <w:p w14:paraId="67B7B21F" w14:textId="77777777" w:rsidR="008D1DB6" w:rsidRPr="00A372BB" w:rsidRDefault="008D1DB6" w:rsidP="00921CFD">
            <w:pPr>
              <w:spacing w:line="360" w:lineRule="auto"/>
              <w:rPr>
                <w:rFonts w:ascii="David" w:hAnsi="David" w:cs="David"/>
                <w:b/>
                <w:bCs/>
                <w:sz w:val="24"/>
                <w:szCs w:val="24"/>
              </w:rPr>
            </w:pPr>
            <w:r w:rsidRPr="00A372BB">
              <w:rPr>
                <w:rFonts w:ascii="David" w:hAnsi="David" w:cs="David"/>
                <w:b/>
                <w:bCs/>
                <w:sz w:val="24"/>
                <w:szCs w:val="24"/>
              </w:rPr>
              <w:t>5,759,266</w:t>
            </w:r>
          </w:p>
        </w:tc>
        <w:tc>
          <w:tcPr>
            <w:tcW w:w="1671" w:type="dxa"/>
            <w:vAlign w:val="center"/>
            <w:hideMark/>
          </w:tcPr>
          <w:p w14:paraId="0D393445" w14:textId="77777777" w:rsidR="008D1DB6" w:rsidRPr="00A372BB" w:rsidRDefault="008D1DB6" w:rsidP="00921CFD">
            <w:pPr>
              <w:spacing w:line="360" w:lineRule="auto"/>
              <w:rPr>
                <w:rFonts w:ascii="David" w:hAnsi="David" w:cs="David"/>
                <w:b/>
                <w:bCs/>
                <w:sz w:val="24"/>
                <w:szCs w:val="24"/>
              </w:rPr>
            </w:pPr>
            <w:r w:rsidRPr="00A372BB">
              <w:rPr>
                <w:rFonts w:ascii="David" w:hAnsi="David" w:cs="David"/>
                <w:b/>
                <w:bCs/>
                <w:sz w:val="24"/>
                <w:szCs w:val="24"/>
              </w:rPr>
              <w:t>6,303,040</w:t>
            </w:r>
          </w:p>
        </w:tc>
        <w:tc>
          <w:tcPr>
            <w:tcW w:w="3496" w:type="dxa"/>
            <w:vAlign w:val="center"/>
            <w:hideMark/>
          </w:tcPr>
          <w:p w14:paraId="6696E8D8" w14:textId="77777777" w:rsidR="008D1DB6" w:rsidRPr="00A372BB" w:rsidRDefault="008D1DB6" w:rsidP="00921CFD">
            <w:pPr>
              <w:spacing w:line="360" w:lineRule="auto"/>
              <w:rPr>
                <w:rFonts w:ascii="David" w:hAnsi="David" w:cs="David"/>
                <w:b/>
                <w:bCs/>
                <w:sz w:val="24"/>
                <w:szCs w:val="24"/>
              </w:rPr>
            </w:pPr>
            <w:r w:rsidRPr="00A372BB">
              <w:rPr>
                <w:rFonts w:ascii="David" w:hAnsi="David" w:cs="David"/>
                <w:b/>
                <w:bCs/>
                <w:sz w:val="24"/>
                <w:szCs w:val="24"/>
                <w:rtl/>
              </w:rPr>
              <w:t>כמות פסולת בנייה באתרים המורשים</w:t>
            </w:r>
          </w:p>
        </w:tc>
      </w:tr>
    </w:tbl>
    <w:p w14:paraId="789F831B" w14:textId="77777777" w:rsidR="009358AD" w:rsidRPr="00A372BB" w:rsidRDefault="009358AD" w:rsidP="00921CFD">
      <w:pPr>
        <w:spacing w:line="360" w:lineRule="auto"/>
        <w:rPr>
          <w:rFonts w:ascii="David" w:hAnsi="David" w:cs="David"/>
          <w:b/>
          <w:bCs/>
          <w:sz w:val="24"/>
          <w:szCs w:val="24"/>
          <w:rtl/>
        </w:rPr>
      </w:pPr>
    </w:p>
    <w:p w14:paraId="44400752" w14:textId="186F15AE" w:rsidR="008D1DB6" w:rsidRPr="00A372BB" w:rsidRDefault="008D1DB6" w:rsidP="00921CFD">
      <w:pPr>
        <w:spacing w:line="360" w:lineRule="auto"/>
        <w:rPr>
          <w:rFonts w:ascii="David" w:hAnsi="David" w:cs="David"/>
          <w:b/>
          <w:bCs/>
          <w:sz w:val="24"/>
          <w:szCs w:val="24"/>
        </w:rPr>
      </w:pPr>
      <w:r w:rsidRPr="00A372BB">
        <w:rPr>
          <w:rFonts w:ascii="David" w:hAnsi="David" w:cs="David"/>
          <w:b/>
          <w:bCs/>
          <w:sz w:val="24"/>
          <w:szCs w:val="24"/>
          <w:rtl/>
        </w:rPr>
        <w:t xml:space="preserve">בניית היסודות: </w:t>
      </w:r>
      <w:r w:rsidRPr="00A372BB">
        <w:rPr>
          <w:rFonts w:ascii="David" w:hAnsi="David" w:cs="David"/>
          <w:sz w:val="24"/>
          <w:szCs w:val="24"/>
          <w:rtl/>
        </w:rPr>
        <w:t>תפקידן של התשתיות האזוריות ההצלחה הלאומית נשענת במידה רבה על יוזמות אזוריות חדשניות, אשר מדגימות את חשיבותה של התאמת המדיניות לתנאים המקומיים. היוזמות הללו, שנתמכו על ידי המשרד להגנת הסביבה, מתפקדות כ"מעבדות מדיניות" בפועל, שבהן נבחנים מודלים שונים של איסוף, פיקוח ומעורבות ציבורית</w:t>
      </w:r>
      <w:r w:rsidRPr="00A372BB">
        <w:rPr>
          <w:rFonts w:ascii="David" w:hAnsi="David" w:cs="David"/>
          <w:sz w:val="24"/>
          <w:szCs w:val="24"/>
        </w:rPr>
        <w:t>.</w:t>
      </w:r>
    </w:p>
    <w:p w14:paraId="6765ACE7" w14:textId="77777777" w:rsidR="008D1DB6" w:rsidRPr="00A372BB" w:rsidRDefault="008D1DB6" w:rsidP="00921CFD">
      <w:pPr>
        <w:numPr>
          <w:ilvl w:val="0"/>
          <w:numId w:val="15"/>
        </w:numPr>
        <w:spacing w:line="360" w:lineRule="auto"/>
        <w:rPr>
          <w:rFonts w:ascii="David" w:hAnsi="David" w:cs="David"/>
          <w:b/>
          <w:bCs/>
          <w:sz w:val="24"/>
          <w:szCs w:val="24"/>
        </w:rPr>
      </w:pPr>
      <w:r w:rsidRPr="00A372BB">
        <w:rPr>
          <w:rFonts w:ascii="David" w:hAnsi="David" w:cs="David"/>
          <w:b/>
          <w:bCs/>
          <w:sz w:val="24"/>
          <w:szCs w:val="24"/>
          <w:rtl/>
        </w:rPr>
        <w:t xml:space="preserve">עיריית ירושלים </w:t>
      </w:r>
      <w:r w:rsidRPr="00A372BB">
        <w:rPr>
          <w:rFonts w:ascii="David" w:hAnsi="David" w:cs="David"/>
          <w:sz w:val="24"/>
          <w:szCs w:val="24"/>
          <w:rtl/>
        </w:rPr>
        <w:t>מדגימה מודל טכנולוגי מתקדם עם מערכת ניטור מבוססת חיישנים על כ-2,550 מכולות</w:t>
      </w:r>
      <w:r w:rsidRPr="00A372BB">
        <w:rPr>
          <w:rFonts w:ascii="David" w:hAnsi="David" w:cs="David"/>
          <w:sz w:val="24"/>
          <w:szCs w:val="24"/>
        </w:rPr>
        <w:t>.</w:t>
      </w:r>
    </w:p>
    <w:p w14:paraId="42A70B23" w14:textId="77777777" w:rsidR="008D1DB6" w:rsidRPr="00A372BB" w:rsidRDefault="008D1DB6" w:rsidP="00921CFD">
      <w:pPr>
        <w:numPr>
          <w:ilvl w:val="0"/>
          <w:numId w:val="15"/>
        </w:numPr>
        <w:spacing w:line="360" w:lineRule="auto"/>
        <w:rPr>
          <w:rFonts w:ascii="David" w:hAnsi="David" w:cs="David"/>
          <w:sz w:val="24"/>
          <w:szCs w:val="24"/>
        </w:rPr>
      </w:pPr>
      <w:r w:rsidRPr="00A372BB">
        <w:rPr>
          <w:rFonts w:ascii="David" w:hAnsi="David" w:cs="David"/>
          <w:b/>
          <w:bCs/>
          <w:sz w:val="24"/>
          <w:szCs w:val="24"/>
          <w:rtl/>
        </w:rPr>
        <w:t xml:space="preserve">אשכול נגב מערבי </w:t>
      </w:r>
      <w:r w:rsidRPr="00A372BB">
        <w:rPr>
          <w:rFonts w:ascii="David" w:hAnsi="David" w:cs="David"/>
          <w:sz w:val="24"/>
          <w:szCs w:val="24"/>
          <w:rtl/>
        </w:rPr>
        <w:t>היה חלוץ במודל של שירות מסובסד לתושב, המשלב סובסידיה עם פיקוח צמוד</w:t>
      </w:r>
      <w:r w:rsidRPr="00A372BB">
        <w:rPr>
          <w:rFonts w:ascii="David" w:hAnsi="David" w:cs="David"/>
          <w:sz w:val="24"/>
          <w:szCs w:val="24"/>
        </w:rPr>
        <w:t>.</w:t>
      </w:r>
    </w:p>
    <w:p w14:paraId="1D6302CD" w14:textId="77777777" w:rsidR="008D1DB6" w:rsidRPr="00A372BB" w:rsidRDefault="008D1DB6" w:rsidP="00921CFD">
      <w:pPr>
        <w:numPr>
          <w:ilvl w:val="0"/>
          <w:numId w:val="15"/>
        </w:numPr>
        <w:spacing w:line="360" w:lineRule="auto"/>
        <w:rPr>
          <w:rFonts w:ascii="David" w:hAnsi="David" w:cs="David"/>
          <w:b/>
          <w:bCs/>
          <w:sz w:val="24"/>
          <w:szCs w:val="24"/>
        </w:rPr>
      </w:pPr>
      <w:r w:rsidRPr="00A372BB">
        <w:rPr>
          <w:rFonts w:ascii="David" w:hAnsi="David" w:cs="David"/>
          <w:b/>
          <w:bCs/>
          <w:sz w:val="24"/>
          <w:szCs w:val="24"/>
          <w:rtl/>
        </w:rPr>
        <w:t xml:space="preserve">אשכולות הגליל המזרחי ויהודה ושומרון </w:t>
      </w:r>
      <w:r w:rsidRPr="00A372BB">
        <w:rPr>
          <w:rFonts w:ascii="David" w:hAnsi="David" w:cs="David"/>
          <w:sz w:val="24"/>
          <w:szCs w:val="24"/>
          <w:rtl/>
        </w:rPr>
        <w:t>מדגימים את היכולת להקים מערכים אזוריים יעילים המשלבים שירותי פינוי, אכיפה והשקעה בתשתיות</w:t>
      </w:r>
      <w:r w:rsidRPr="00A372BB">
        <w:rPr>
          <w:rFonts w:ascii="David" w:hAnsi="David" w:cs="David"/>
          <w:sz w:val="24"/>
          <w:szCs w:val="24"/>
        </w:rPr>
        <w:t>.</w:t>
      </w:r>
    </w:p>
    <w:p w14:paraId="2E06B907" w14:textId="77777777" w:rsidR="00CF5016" w:rsidRPr="00A372BB" w:rsidRDefault="008D1DB6" w:rsidP="00CF5016">
      <w:pPr>
        <w:numPr>
          <w:ilvl w:val="0"/>
          <w:numId w:val="15"/>
        </w:numPr>
        <w:spacing w:line="360" w:lineRule="auto"/>
        <w:rPr>
          <w:rFonts w:ascii="David" w:hAnsi="David" w:cs="David"/>
          <w:b/>
          <w:bCs/>
          <w:sz w:val="24"/>
          <w:szCs w:val="24"/>
        </w:rPr>
      </w:pPr>
      <w:r w:rsidRPr="00A372BB">
        <w:rPr>
          <w:rFonts w:ascii="David" w:hAnsi="David" w:cs="David"/>
          <w:b/>
          <w:bCs/>
          <w:sz w:val="24"/>
          <w:szCs w:val="24"/>
          <w:rtl/>
        </w:rPr>
        <w:t xml:space="preserve">אשכול בית הכרם </w:t>
      </w:r>
      <w:r w:rsidRPr="00A372BB">
        <w:rPr>
          <w:rFonts w:ascii="David" w:hAnsi="David" w:cs="David"/>
          <w:sz w:val="24"/>
          <w:szCs w:val="24"/>
          <w:rtl/>
        </w:rPr>
        <w:t>מתמקד בבניית התשתית החוקתית והכלכלית, עם עבודה על חוקי עזר עירוניים ותחשיבים כלכליים</w:t>
      </w:r>
      <w:r w:rsidRPr="00A372BB">
        <w:rPr>
          <w:rFonts w:ascii="David" w:hAnsi="David" w:cs="David"/>
          <w:sz w:val="24"/>
          <w:szCs w:val="24"/>
        </w:rPr>
        <w:t>.</w:t>
      </w:r>
    </w:p>
    <w:p w14:paraId="567F2AB0" w14:textId="77777777" w:rsidR="00ED229C" w:rsidRPr="00A372BB" w:rsidRDefault="00ED229C" w:rsidP="00ED229C">
      <w:pPr>
        <w:spacing w:line="360" w:lineRule="auto"/>
        <w:ind w:left="720"/>
        <w:rPr>
          <w:rFonts w:ascii="David" w:hAnsi="David" w:cs="David"/>
          <w:b/>
          <w:bCs/>
          <w:sz w:val="24"/>
          <w:szCs w:val="24"/>
        </w:rPr>
      </w:pPr>
    </w:p>
    <w:p w14:paraId="17C74DA8" w14:textId="37C7391A" w:rsidR="008D1DB6" w:rsidRPr="00A372BB" w:rsidRDefault="00CF5016" w:rsidP="00A339FC">
      <w:pPr>
        <w:pStyle w:val="1"/>
        <w:jc w:val="center"/>
        <w:rPr>
          <w:b/>
          <w:bCs/>
          <w:color w:val="auto"/>
          <w:sz w:val="32"/>
          <w:szCs w:val="32"/>
          <w:u w:val="single"/>
        </w:rPr>
      </w:pPr>
      <w:r w:rsidRPr="00A372BB">
        <w:rPr>
          <w:rFonts w:hint="cs"/>
          <w:b/>
          <w:bCs/>
          <w:color w:val="auto"/>
          <w:sz w:val="32"/>
          <w:szCs w:val="32"/>
          <w:u w:val="single"/>
          <w:rtl/>
        </w:rPr>
        <w:lastRenderedPageBreak/>
        <w:t>פרק 6 /</w:t>
      </w:r>
      <w:r w:rsidR="008D1DB6" w:rsidRPr="00A372BB">
        <w:rPr>
          <w:b/>
          <w:bCs/>
          <w:color w:val="auto"/>
          <w:sz w:val="32"/>
          <w:szCs w:val="32"/>
          <w:u w:val="single"/>
        </w:rPr>
        <w:t xml:space="preserve"> </w:t>
      </w:r>
      <w:r w:rsidR="008D1DB6" w:rsidRPr="00A372BB">
        <w:rPr>
          <w:b/>
          <w:bCs/>
          <w:color w:val="auto"/>
          <w:sz w:val="32"/>
          <w:szCs w:val="32"/>
          <w:u w:val="single"/>
          <w:rtl/>
        </w:rPr>
        <w:t>ישראל בזירה הבינלאומית - הערכה מחודשת של מעמד ישראל</w:t>
      </w:r>
    </w:p>
    <w:p w14:paraId="53FAD935"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tl/>
        </w:rPr>
        <w:t>ניתוח מעמיק ומעודכן של הנתונים הבינלאומיים מאשר כי ישראל אכן נמצאת בצמרת העולמית, אך דורש הבחנה מדויקת יותר בין המונחים "מחזור" ו"השבה</w:t>
      </w:r>
      <w:r w:rsidRPr="00A372BB">
        <w:rPr>
          <w:rFonts w:ascii="David" w:hAnsi="David" w:cs="David"/>
          <w:sz w:val="24"/>
          <w:szCs w:val="24"/>
        </w:rPr>
        <w:t xml:space="preserve">" (Recovery), </w:t>
      </w:r>
      <w:r w:rsidRPr="00A372BB">
        <w:rPr>
          <w:rFonts w:ascii="David" w:hAnsi="David" w:cs="David"/>
          <w:sz w:val="24"/>
          <w:szCs w:val="24"/>
          <w:rtl/>
        </w:rPr>
        <w:t>הכולל גם פעולות כמו מילוי</w:t>
      </w:r>
      <w:r w:rsidRPr="00A372BB">
        <w:rPr>
          <w:rFonts w:ascii="David" w:hAnsi="David" w:cs="David"/>
          <w:sz w:val="24"/>
          <w:szCs w:val="24"/>
        </w:rPr>
        <w:t>.</w:t>
      </w:r>
    </w:p>
    <w:tbl>
      <w:tblPr>
        <w:tblW w:w="994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43"/>
        <w:gridCol w:w="917"/>
        <w:gridCol w:w="1505"/>
        <w:gridCol w:w="857"/>
        <w:gridCol w:w="1619"/>
      </w:tblGrid>
      <w:tr w:rsidR="00A372BB" w:rsidRPr="00A372BB" w14:paraId="5C42E552" w14:textId="77777777" w:rsidTr="00ED229C">
        <w:trPr>
          <w:trHeight w:val="618"/>
          <w:tblCellSpacing w:w="15" w:type="dxa"/>
        </w:trPr>
        <w:tc>
          <w:tcPr>
            <w:tcW w:w="0" w:type="auto"/>
            <w:vAlign w:val="center"/>
            <w:hideMark/>
          </w:tcPr>
          <w:p w14:paraId="596BA26A" w14:textId="77777777" w:rsidR="008D1DB6" w:rsidRPr="00A372BB" w:rsidRDefault="008D1DB6" w:rsidP="00921CFD">
            <w:pPr>
              <w:spacing w:line="360" w:lineRule="auto"/>
              <w:rPr>
                <w:rFonts w:ascii="David" w:hAnsi="David" w:cs="David"/>
                <w:b/>
                <w:bCs/>
                <w:sz w:val="24"/>
                <w:szCs w:val="24"/>
                <w:u w:val="single"/>
              </w:rPr>
            </w:pPr>
            <w:r w:rsidRPr="00A372BB">
              <w:rPr>
                <w:rFonts w:ascii="David" w:hAnsi="David" w:cs="David"/>
                <w:b/>
                <w:bCs/>
                <w:sz w:val="24"/>
                <w:szCs w:val="24"/>
                <w:u w:val="single"/>
                <w:rtl/>
              </w:rPr>
              <w:t>מקור והערות מתודולוגיות</w:t>
            </w:r>
          </w:p>
        </w:tc>
        <w:tc>
          <w:tcPr>
            <w:tcW w:w="0" w:type="auto"/>
            <w:vAlign w:val="center"/>
            <w:hideMark/>
          </w:tcPr>
          <w:p w14:paraId="1142A662" w14:textId="77777777" w:rsidR="008D1DB6" w:rsidRPr="00A372BB" w:rsidRDefault="008D1DB6" w:rsidP="00921CFD">
            <w:pPr>
              <w:spacing w:line="360" w:lineRule="auto"/>
              <w:rPr>
                <w:rFonts w:ascii="David" w:hAnsi="David" w:cs="David"/>
                <w:b/>
                <w:bCs/>
                <w:sz w:val="24"/>
                <w:szCs w:val="24"/>
                <w:u w:val="single"/>
              </w:rPr>
            </w:pPr>
            <w:r w:rsidRPr="00A372BB">
              <w:rPr>
                <w:rFonts w:ascii="David" w:hAnsi="David" w:cs="David"/>
                <w:b/>
                <w:bCs/>
                <w:sz w:val="24"/>
                <w:szCs w:val="24"/>
                <w:u w:val="single"/>
                <w:rtl/>
              </w:rPr>
              <w:t>שנת נתונים</w:t>
            </w:r>
          </w:p>
        </w:tc>
        <w:tc>
          <w:tcPr>
            <w:tcW w:w="0" w:type="auto"/>
            <w:vAlign w:val="center"/>
            <w:hideMark/>
          </w:tcPr>
          <w:p w14:paraId="44F5CA54" w14:textId="77777777" w:rsidR="008D1DB6" w:rsidRPr="00A372BB" w:rsidRDefault="008D1DB6" w:rsidP="00921CFD">
            <w:pPr>
              <w:spacing w:line="360" w:lineRule="auto"/>
              <w:rPr>
                <w:rFonts w:ascii="David" w:hAnsi="David" w:cs="David"/>
                <w:b/>
                <w:bCs/>
                <w:sz w:val="24"/>
                <w:szCs w:val="24"/>
                <w:u w:val="single"/>
              </w:rPr>
            </w:pPr>
            <w:r w:rsidRPr="00A372BB">
              <w:rPr>
                <w:rFonts w:ascii="David" w:hAnsi="David" w:cs="David"/>
                <w:b/>
                <w:bCs/>
                <w:sz w:val="24"/>
                <w:szCs w:val="24"/>
                <w:u w:val="single"/>
                <w:rtl/>
              </w:rPr>
              <w:t>סוג השיעור</w:t>
            </w:r>
          </w:p>
        </w:tc>
        <w:tc>
          <w:tcPr>
            <w:tcW w:w="0" w:type="auto"/>
            <w:vAlign w:val="center"/>
            <w:hideMark/>
          </w:tcPr>
          <w:p w14:paraId="245FD25B" w14:textId="77777777" w:rsidR="008D1DB6" w:rsidRPr="00A372BB" w:rsidRDefault="008D1DB6" w:rsidP="00921CFD">
            <w:pPr>
              <w:spacing w:line="360" w:lineRule="auto"/>
              <w:rPr>
                <w:rFonts w:ascii="David" w:hAnsi="David" w:cs="David"/>
                <w:b/>
                <w:bCs/>
                <w:sz w:val="24"/>
                <w:szCs w:val="24"/>
                <w:u w:val="single"/>
              </w:rPr>
            </w:pPr>
            <w:r w:rsidRPr="00A372BB">
              <w:rPr>
                <w:rFonts w:ascii="David" w:hAnsi="David" w:cs="David"/>
                <w:b/>
                <w:bCs/>
                <w:sz w:val="24"/>
                <w:szCs w:val="24"/>
                <w:u w:val="single"/>
                <w:rtl/>
              </w:rPr>
              <w:t>שיעור</w:t>
            </w:r>
            <w:r w:rsidRPr="00A372BB">
              <w:rPr>
                <w:rFonts w:ascii="David" w:hAnsi="David" w:cs="David"/>
                <w:b/>
                <w:bCs/>
                <w:sz w:val="24"/>
                <w:szCs w:val="24"/>
                <w:u w:val="single"/>
              </w:rPr>
              <w:t xml:space="preserve"> (%)</w:t>
            </w:r>
          </w:p>
        </w:tc>
        <w:tc>
          <w:tcPr>
            <w:tcW w:w="0" w:type="auto"/>
            <w:vAlign w:val="center"/>
            <w:hideMark/>
          </w:tcPr>
          <w:p w14:paraId="0B15BEBC" w14:textId="77777777" w:rsidR="008D1DB6" w:rsidRPr="00A372BB" w:rsidRDefault="008D1DB6" w:rsidP="00921CFD">
            <w:pPr>
              <w:spacing w:line="360" w:lineRule="auto"/>
              <w:rPr>
                <w:rFonts w:ascii="David" w:hAnsi="David" w:cs="David"/>
                <w:b/>
                <w:bCs/>
                <w:sz w:val="24"/>
                <w:szCs w:val="24"/>
                <w:u w:val="single"/>
              </w:rPr>
            </w:pPr>
            <w:r w:rsidRPr="00A372BB">
              <w:rPr>
                <w:rFonts w:ascii="David" w:hAnsi="David" w:cs="David"/>
                <w:b/>
                <w:bCs/>
                <w:sz w:val="24"/>
                <w:szCs w:val="24"/>
                <w:u w:val="single"/>
                <w:rtl/>
              </w:rPr>
              <w:t>מדינה/אזור</w:t>
            </w:r>
          </w:p>
        </w:tc>
      </w:tr>
      <w:tr w:rsidR="00A372BB" w:rsidRPr="00A372BB" w14:paraId="4E70B786" w14:textId="77777777" w:rsidTr="00ED229C">
        <w:trPr>
          <w:trHeight w:val="625"/>
          <w:tblCellSpacing w:w="15" w:type="dxa"/>
        </w:trPr>
        <w:tc>
          <w:tcPr>
            <w:tcW w:w="0" w:type="auto"/>
            <w:vAlign w:val="center"/>
            <w:hideMark/>
          </w:tcPr>
          <w:p w14:paraId="0D646F62" w14:textId="77777777" w:rsidR="008D1DB6" w:rsidRPr="00A372BB" w:rsidRDefault="008D1DB6" w:rsidP="00921CFD">
            <w:pPr>
              <w:spacing w:line="360" w:lineRule="auto"/>
              <w:rPr>
                <w:rFonts w:ascii="David" w:hAnsi="David" w:cs="David"/>
                <w:b/>
                <w:bCs/>
                <w:sz w:val="24"/>
                <w:szCs w:val="24"/>
              </w:rPr>
            </w:pPr>
            <w:r w:rsidRPr="00A372BB">
              <w:rPr>
                <w:rFonts w:ascii="David" w:hAnsi="David" w:cs="David"/>
                <w:b/>
                <w:bCs/>
                <w:sz w:val="24"/>
                <w:szCs w:val="24"/>
                <w:rtl/>
              </w:rPr>
              <w:t xml:space="preserve">משרד </w:t>
            </w:r>
            <w:proofErr w:type="spellStart"/>
            <w:r w:rsidRPr="00A372BB">
              <w:rPr>
                <w:rFonts w:ascii="David" w:hAnsi="David" w:cs="David"/>
                <w:b/>
                <w:bCs/>
                <w:sz w:val="24"/>
                <w:szCs w:val="24"/>
                <w:rtl/>
              </w:rPr>
              <w:t>להגנ"ס</w:t>
            </w:r>
            <w:proofErr w:type="spellEnd"/>
            <w:r w:rsidRPr="00A372BB">
              <w:rPr>
                <w:rFonts w:ascii="David" w:hAnsi="David" w:cs="David"/>
                <w:b/>
                <w:bCs/>
                <w:sz w:val="24"/>
                <w:szCs w:val="24"/>
                <w:rtl/>
              </w:rPr>
              <w:t>. הנתון מתייחס לחומר שעובר עיבוד למחזור, לא בהכרח להשבה בערך גבוה</w:t>
            </w:r>
            <w:r w:rsidRPr="00A372BB">
              <w:rPr>
                <w:rFonts w:ascii="David" w:hAnsi="David" w:cs="David"/>
                <w:b/>
                <w:bCs/>
                <w:sz w:val="24"/>
                <w:szCs w:val="24"/>
              </w:rPr>
              <w:t>.</w:t>
            </w:r>
          </w:p>
        </w:tc>
        <w:tc>
          <w:tcPr>
            <w:tcW w:w="0" w:type="auto"/>
            <w:vAlign w:val="center"/>
            <w:hideMark/>
          </w:tcPr>
          <w:p w14:paraId="6111A7FD" w14:textId="77777777" w:rsidR="008D1DB6" w:rsidRPr="00A372BB" w:rsidRDefault="008D1DB6" w:rsidP="00921CFD">
            <w:pPr>
              <w:spacing w:line="360" w:lineRule="auto"/>
              <w:rPr>
                <w:rFonts w:ascii="David" w:hAnsi="David" w:cs="David"/>
                <w:b/>
                <w:bCs/>
                <w:sz w:val="24"/>
                <w:szCs w:val="24"/>
              </w:rPr>
            </w:pPr>
            <w:r w:rsidRPr="00A372BB">
              <w:rPr>
                <w:rFonts w:ascii="David" w:hAnsi="David" w:cs="David"/>
                <w:b/>
                <w:bCs/>
                <w:sz w:val="24"/>
                <w:szCs w:val="24"/>
              </w:rPr>
              <w:t>2024</w:t>
            </w:r>
          </w:p>
        </w:tc>
        <w:tc>
          <w:tcPr>
            <w:tcW w:w="0" w:type="auto"/>
            <w:vAlign w:val="center"/>
            <w:hideMark/>
          </w:tcPr>
          <w:p w14:paraId="7D66873F" w14:textId="4F645FE9" w:rsidR="008D1DB6" w:rsidRPr="00A372BB" w:rsidRDefault="008D1DB6" w:rsidP="00921CFD">
            <w:pPr>
              <w:spacing w:line="360" w:lineRule="auto"/>
              <w:rPr>
                <w:rFonts w:ascii="David" w:hAnsi="David" w:cs="David"/>
                <w:b/>
                <w:bCs/>
                <w:sz w:val="24"/>
                <w:szCs w:val="24"/>
                <w:rtl/>
              </w:rPr>
            </w:pPr>
            <w:r w:rsidRPr="00A372BB">
              <w:rPr>
                <w:rFonts w:ascii="David" w:hAnsi="David" w:cs="David"/>
                <w:b/>
                <w:bCs/>
                <w:sz w:val="24"/>
                <w:szCs w:val="24"/>
                <w:rtl/>
              </w:rPr>
              <w:t xml:space="preserve">מחזור </w:t>
            </w:r>
            <w:r w:rsidR="00CA0175" w:rsidRPr="00A372BB">
              <w:rPr>
                <w:rFonts w:ascii="David" w:hAnsi="David" w:cs="David" w:hint="cs"/>
                <w:b/>
                <w:bCs/>
                <w:sz w:val="24"/>
                <w:szCs w:val="24"/>
                <w:rtl/>
              </w:rPr>
              <w:t>(</w:t>
            </w:r>
            <w:r w:rsidRPr="00A372BB">
              <w:rPr>
                <w:rFonts w:ascii="David" w:hAnsi="David" w:cs="David"/>
                <w:b/>
                <w:bCs/>
                <w:sz w:val="24"/>
                <w:szCs w:val="24"/>
                <w:rtl/>
              </w:rPr>
              <w:t>מהנקלט</w:t>
            </w:r>
            <w:r w:rsidR="00CA0175" w:rsidRPr="00A372BB">
              <w:rPr>
                <w:rFonts w:ascii="David" w:hAnsi="David" w:cs="David" w:hint="cs"/>
                <w:b/>
                <w:bCs/>
                <w:sz w:val="24"/>
                <w:szCs w:val="24"/>
                <w:rtl/>
              </w:rPr>
              <w:t>)</w:t>
            </w:r>
          </w:p>
        </w:tc>
        <w:tc>
          <w:tcPr>
            <w:tcW w:w="0" w:type="auto"/>
            <w:vAlign w:val="center"/>
            <w:hideMark/>
          </w:tcPr>
          <w:p w14:paraId="615F8321" w14:textId="77777777" w:rsidR="008D1DB6" w:rsidRPr="00A372BB" w:rsidRDefault="008D1DB6" w:rsidP="00921CFD">
            <w:pPr>
              <w:spacing w:line="360" w:lineRule="auto"/>
              <w:rPr>
                <w:rFonts w:ascii="David" w:hAnsi="David" w:cs="David"/>
                <w:b/>
                <w:bCs/>
                <w:sz w:val="24"/>
                <w:szCs w:val="24"/>
              </w:rPr>
            </w:pPr>
            <w:r w:rsidRPr="00A372BB">
              <w:rPr>
                <w:rFonts w:ascii="David" w:hAnsi="David" w:cs="David"/>
                <w:b/>
                <w:bCs/>
                <w:sz w:val="24"/>
                <w:szCs w:val="24"/>
              </w:rPr>
              <w:t>91%</w:t>
            </w:r>
          </w:p>
        </w:tc>
        <w:tc>
          <w:tcPr>
            <w:tcW w:w="0" w:type="auto"/>
            <w:vAlign w:val="center"/>
            <w:hideMark/>
          </w:tcPr>
          <w:p w14:paraId="283683F3" w14:textId="77777777" w:rsidR="008D1DB6" w:rsidRPr="00A372BB" w:rsidRDefault="008D1DB6" w:rsidP="00921CFD">
            <w:pPr>
              <w:spacing w:line="360" w:lineRule="auto"/>
              <w:rPr>
                <w:rFonts w:ascii="David" w:hAnsi="David" w:cs="David"/>
                <w:b/>
                <w:bCs/>
                <w:sz w:val="24"/>
                <w:szCs w:val="24"/>
              </w:rPr>
            </w:pPr>
            <w:r w:rsidRPr="00A372BB">
              <w:rPr>
                <w:rFonts w:ascii="David" w:hAnsi="David" w:cs="David"/>
                <w:b/>
                <w:bCs/>
                <w:sz w:val="24"/>
                <w:szCs w:val="24"/>
                <w:rtl/>
              </w:rPr>
              <w:t>ישראל</w:t>
            </w:r>
          </w:p>
        </w:tc>
      </w:tr>
      <w:tr w:rsidR="00A372BB" w:rsidRPr="00A372BB" w14:paraId="65F644CE" w14:textId="77777777" w:rsidTr="00ED229C">
        <w:trPr>
          <w:trHeight w:val="625"/>
          <w:tblCellSpacing w:w="15" w:type="dxa"/>
        </w:trPr>
        <w:tc>
          <w:tcPr>
            <w:tcW w:w="0" w:type="auto"/>
            <w:vAlign w:val="center"/>
            <w:hideMark/>
          </w:tcPr>
          <w:p w14:paraId="553D7D00"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tl/>
              </w:rPr>
              <w:t>משרד התשתיות היפני</w:t>
            </w:r>
            <w:r w:rsidRPr="00A372BB">
              <w:rPr>
                <w:rFonts w:ascii="David" w:hAnsi="David" w:cs="David"/>
                <w:sz w:val="24"/>
                <w:szCs w:val="24"/>
              </w:rPr>
              <w:t xml:space="preserve"> (MLIT). </w:t>
            </w:r>
            <w:r w:rsidRPr="00A372BB">
              <w:rPr>
                <w:rFonts w:ascii="David" w:hAnsi="David" w:cs="David"/>
                <w:sz w:val="24"/>
                <w:szCs w:val="24"/>
                <w:rtl/>
              </w:rPr>
              <w:t>כולל שימושים ייחודיים בקנה מידה גדול כמו מילוי איים</w:t>
            </w:r>
            <w:r w:rsidRPr="00A372BB">
              <w:rPr>
                <w:rFonts w:ascii="David" w:hAnsi="David" w:cs="David"/>
                <w:sz w:val="24"/>
                <w:szCs w:val="24"/>
              </w:rPr>
              <w:t>.</w:t>
            </w:r>
          </w:p>
        </w:tc>
        <w:tc>
          <w:tcPr>
            <w:tcW w:w="0" w:type="auto"/>
            <w:vAlign w:val="center"/>
            <w:hideMark/>
          </w:tcPr>
          <w:p w14:paraId="32F1435D"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Pr>
              <w:t>2021</w:t>
            </w:r>
          </w:p>
        </w:tc>
        <w:tc>
          <w:tcPr>
            <w:tcW w:w="0" w:type="auto"/>
            <w:vAlign w:val="center"/>
            <w:hideMark/>
          </w:tcPr>
          <w:p w14:paraId="6CB222DF"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tl/>
              </w:rPr>
              <w:t xml:space="preserve">ניצול </w:t>
            </w:r>
            <w:r w:rsidRPr="00A372BB">
              <w:rPr>
                <w:rFonts w:ascii="David" w:hAnsi="David" w:cs="David"/>
                <w:sz w:val="24"/>
                <w:szCs w:val="24"/>
              </w:rPr>
              <w:t>(Utilization)</w:t>
            </w:r>
          </w:p>
        </w:tc>
        <w:tc>
          <w:tcPr>
            <w:tcW w:w="0" w:type="auto"/>
            <w:vAlign w:val="center"/>
            <w:hideMark/>
          </w:tcPr>
          <w:p w14:paraId="08F0A7EC"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Pr>
              <w:t>~95%</w:t>
            </w:r>
          </w:p>
        </w:tc>
        <w:tc>
          <w:tcPr>
            <w:tcW w:w="0" w:type="auto"/>
            <w:vAlign w:val="center"/>
            <w:hideMark/>
          </w:tcPr>
          <w:p w14:paraId="1366B339"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tl/>
              </w:rPr>
              <w:t>יפן</w:t>
            </w:r>
          </w:p>
        </w:tc>
      </w:tr>
      <w:tr w:rsidR="00A372BB" w:rsidRPr="00A372BB" w14:paraId="37193924" w14:textId="77777777" w:rsidTr="00ED229C">
        <w:trPr>
          <w:trHeight w:val="625"/>
          <w:tblCellSpacing w:w="15" w:type="dxa"/>
        </w:trPr>
        <w:tc>
          <w:tcPr>
            <w:tcW w:w="0" w:type="auto"/>
            <w:vAlign w:val="center"/>
            <w:hideMark/>
          </w:tcPr>
          <w:p w14:paraId="33BA8E65" w14:textId="272CC54E" w:rsidR="008D1DB6" w:rsidRPr="00A372BB" w:rsidRDefault="000B5A6B" w:rsidP="00921CFD">
            <w:pPr>
              <w:spacing w:line="360" w:lineRule="auto"/>
              <w:rPr>
                <w:rFonts w:ascii="David" w:hAnsi="David" w:cs="David"/>
                <w:sz w:val="24"/>
                <w:szCs w:val="24"/>
              </w:rPr>
            </w:pPr>
            <w:r w:rsidRPr="00A372BB">
              <w:rPr>
                <w:rFonts w:ascii="David" w:hAnsi="David" w:cs="David"/>
                <w:sz w:val="24"/>
                <w:szCs w:val="24"/>
              </w:rPr>
              <w:t xml:space="preserve"> </w:t>
            </w:r>
            <w:r w:rsidR="008D1DB6" w:rsidRPr="00A372BB">
              <w:rPr>
                <w:rFonts w:ascii="David" w:hAnsi="David" w:cs="David"/>
                <w:sz w:val="24"/>
                <w:szCs w:val="24"/>
              </w:rPr>
              <w:t xml:space="preserve">Destatis. </w:t>
            </w:r>
            <w:r w:rsidR="008D1DB6" w:rsidRPr="00A372BB">
              <w:rPr>
                <w:rFonts w:ascii="David" w:hAnsi="David" w:cs="David"/>
                <w:sz w:val="24"/>
                <w:szCs w:val="24"/>
                <w:rtl/>
              </w:rPr>
              <w:t>נתון זה כולל מחזור חומרי ומילוי</w:t>
            </w:r>
            <w:r w:rsidR="008D1DB6" w:rsidRPr="00A372BB">
              <w:rPr>
                <w:rFonts w:ascii="David" w:hAnsi="David" w:cs="David"/>
                <w:sz w:val="24"/>
                <w:szCs w:val="24"/>
              </w:rPr>
              <w:t>.</w:t>
            </w:r>
          </w:p>
        </w:tc>
        <w:tc>
          <w:tcPr>
            <w:tcW w:w="0" w:type="auto"/>
            <w:vAlign w:val="center"/>
            <w:hideMark/>
          </w:tcPr>
          <w:p w14:paraId="16F58053"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Pr>
              <w:t>2022</w:t>
            </w:r>
          </w:p>
        </w:tc>
        <w:tc>
          <w:tcPr>
            <w:tcW w:w="0" w:type="auto"/>
            <w:vAlign w:val="center"/>
            <w:hideMark/>
          </w:tcPr>
          <w:p w14:paraId="6348BC81"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tl/>
              </w:rPr>
              <w:t xml:space="preserve">השבה </w:t>
            </w:r>
            <w:r w:rsidRPr="00A372BB">
              <w:rPr>
                <w:rFonts w:ascii="David" w:hAnsi="David" w:cs="David"/>
                <w:sz w:val="24"/>
                <w:szCs w:val="24"/>
              </w:rPr>
              <w:t>(Recovery)</w:t>
            </w:r>
          </w:p>
        </w:tc>
        <w:tc>
          <w:tcPr>
            <w:tcW w:w="0" w:type="auto"/>
            <w:vAlign w:val="center"/>
            <w:hideMark/>
          </w:tcPr>
          <w:p w14:paraId="78747E39"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Pr>
              <w:t>89%</w:t>
            </w:r>
          </w:p>
        </w:tc>
        <w:tc>
          <w:tcPr>
            <w:tcW w:w="0" w:type="auto"/>
            <w:vAlign w:val="center"/>
            <w:hideMark/>
          </w:tcPr>
          <w:p w14:paraId="281B36FC"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tl/>
              </w:rPr>
              <w:t>גרמניה</w:t>
            </w:r>
          </w:p>
        </w:tc>
      </w:tr>
      <w:tr w:rsidR="00A372BB" w:rsidRPr="00A372BB" w14:paraId="5F8AC047" w14:textId="77777777" w:rsidTr="00ED229C">
        <w:trPr>
          <w:trHeight w:val="625"/>
          <w:tblCellSpacing w:w="15" w:type="dxa"/>
        </w:trPr>
        <w:tc>
          <w:tcPr>
            <w:tcW w:w="0" w:type="auto"/>
            <w:vAlign w:val="center"/>
            <w:hideMark/>
          </w:tcPr>
          <w:p w14:paraId="5DB1DA84" w14:textId="34B9E349" w:rsidR="008D1DB6" w:rsidRPr="00A372BB" w:rsidRDefault="008D1DB6" w:rsidP="00921CFD">
            <w:pPr>
              <w:spacing w:line="360" w:lineRule="auto"/>
              <w:rPr>
                <w:rFonts w:ascii="David" w:hAnsi="David" w:cs="David"/>
                <w:sz w:val="24"/>
                <w:szCs w:val="24"/>
              </w:rPr>
            </w:pPr>
            <w:r w:rsidRPr="00A372BB">
              <w:rPr>
                <w:rFonts w:ascii="David" w:hAnsi="David" w:cs="David"/>
                <w:sz w:val="24"/>
                <w:szCs w:val="24"/>
                <w:rtl/>
              </w:rPr>
              <w:t>עם זאת, מחקרים מראים כי רק 8% מהחומרים ממוחזרים באופן "מעגלי" אמיתי (ערך גבוה)</w:t>
            </w:r>
            <w:r w:rsidRPr="00A372BB">
              <w:rPr>
                <w:rFonts w:ascii="David" w:hAnsi="David" w:cs="David"/>
                <w:sz w:val="24"/>
                <w:szCs w:val="24"/>
              </w:rPr>
              <w:t>.</w:t>
            </w:r>
          </w:p>
        </w:tc>
        <w:tc>
          <w:tcPr>
            <w:tcW w:w="0" w:type="auto"/>
            <w:vAlign w:val="center"/>
            <w:hideMark/>
          </w:tcPr>
          <w:p w14:paraId="0B18DBE3"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Pr>
              <w:t>2022</w:t>
            </w:r>
          </w:p>
        </w:tc>
        <w:tc>
          <w:tcPr>
            <w:tcW w:w="0" w:type="auto"/>
            <w:vAlign w:val="center"/>
            <w:hideMark/>
          </w:tcPr>
          <w:p w14:paraId="53B85673"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tl/>
              </w:rPr>
              <w:t xml:space="preserve">השבה </w:t>
            </w:r>
            <w:r w:rsidRPr="00A372BB">
              <w:rPr>
                <w:rFonts w:ascii="David" w:hAnsi="David" w:cs="David"/>
                <w:sz w:val="24"/>
                <w:szCs w:val="24"/>
              </w:rPr>
              <w:t>(Recovery)</w:t>
            </w:r>
          </w:p>
        </w:tc>
        <w:tc>
          <w:tcPr>
            <w:tcW w:w="0" w:type="auto"/>
            <w:vAlign w:val="center"/>
            <w:hideMark/>
          </w:tcPr>
          <w:p w14:paraId="61D96273"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Pr>
              <w:t>&gt;90%</w:t>
            </w:r>
          </w:p>
        </w:tc>
        <w:tc>
          <w:tcPr>
            <w:tcW w:w="0" w:type="auto"/>
            <w:vAlign w:val="center"/>
            <w:hideMark/>
          </w:tcPr>
          <w:p w14:paraId="6BA2CC76"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tl/>
              </w:rPr>
              <w:t>הולנד</w:t>
            </w:r>
          </w:p>
        </w:tc>
      </w:tr>
      <w:tr w:rsidR="008D1DB6" w:rsidRPr="00A372BB" w14:paraId="2A73A9AB" w14:textId="77777777" w:rsidTr="00ED229C">
        <w:trPr>
          <w:trHeight w:val="618"/>
          <w:tblCellSpacing w:w="15" w:type="dxa"/>
        </w:trPr>
        <w:tc>
          <w:tcPr>
            <w:tcW w:w="0" w:type="auto"/>
            <w:vAlign w:val="center"/>
            <w:hideMark/>
          </w:tcPr>
          <w:p w14:paraId="68FF55E8"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tl/>
              </w:rPr>
              <w:t>יעד רשמי של האיחוד האירופי</w:t>
            </w:r>
            <w:r w:rsidRPr="00A372BB">
              <w:rPr>
                <w:rFonts w:ascii="David" w:hAnsi="David" w:cs="David"/>
                <w:sz w:val="24"/>
                <w:szCs w:val="24"/>
              </w:rPr>
              <w:t>.</w:t>
            </w:r>
          </w:p>
        </w:tc>
        <w:tc>
          <w:tcPr>
            <w:tcW w:w="0" w:type="auto"/>
            <w:vAlign w:val="center"/>
            <w:hideMark/>
          </w:tcPr>
          <w:p w14:paraId="268F97A0"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Pr>
              <w:t>2022</w:t>
            </w:r>
          </w:p>
        </w:tc>
        <w:tc>
          <w:tcPr>
            <w:tcW w:w="0" w:type="auto"/>
            <w:vAlign w:val="center"/>
            <w:hideMark/>
          </w:tcPr>
          <w:p w14:paraId="6DB88FA4"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tl/>
              </w:rPr>
              <w:t xml:space="preserve">השבה </w:t>
            </w:r>
            <w:r w:rsidRPr="00A372BB">
              <w:rPr>
                <w:rFonts w:ascii="David" w:hAnsi="David" w:cs="David"/>
                <w:sz w:val="24"/>
                <w:szCs w:val="24"/>
              </w:rPr>
              <w:t>(Recovery)</w:t>
            </w:r>
          </w:p>
        </w:tc>
        <w:tc>
          <w:tcPr>
            <w:tcW w:w="0" w:type="auto"/>
            <w:vAlign w:val="center"/>
            <w:hideMark/>
          </w:tcPr>
          <w:p w14:paraId="5C6B8176"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Pr>
              <w:t>~70%</w:t>
            </w:r>
          </w:p>
        </w:tc>
        <w:tc>
          <w:tcPr>
            <w:tcW w:w="0" w:type="auto"/>
            <w:vAlign w:val="center"/>
            <w:hideMark/>
          </w:tcPr>
          <w:p w14:paraId="23526183"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tl/>
              </w:rPr>
              <w:t>איחוד אירופי (ממוצע)</w:t>
            </w:r>
          </w:p>
        </w:tc>
      </w:tr>
    </w:tbl>
    <w:p w14:paraId="7806252B" w14:textId="77777777" w:rsidR="00ED229C" w:rsidRPr="00A372BB" w:rsidRDefault="00ED229C" w:rsidP="00CA0175">
      <w:pPr>
        <w:spacing w:line="360" w:lineRule="auto"/>
        <w:rPr>
          <w:rFonts w:ascii="David" w:hAnsi="David" w:cs="David"/>
          <w:sz w:val="24"/>
          <w:szCs w:val="24"/>
          <w:rtl/>
        </w:rPr>
      </w:pPr>
    </w:p>
    <w:p w14:paraId="46DAEA98" w14:textId="4AECC31E" w:rsidR="009358AD" w:rsidRPr="00A372BB" w:rsidRDefault="008D1DB6" w:rsidP="00CA0175">
      <w:pPr>
        <w:spacing w:line="360" w:lineRule="auto"/>
        <w:rPr>
          <w:rFonts w:ascii="David" w:hAnsi="David" w:cs="David"/>
          <w:sz w:val="24"/>
          <w:szCs w:val="24"/>
          <w:rtl/>
        </w:rPr>
      </w:pPr>
      <w:r w:rsidRPr="00A372BB">
        <w:rPr>
          <w:rFonts w:ascii="David" w:hAnsi="David" w:cs="David"/>
          <w:sz w:val="24"/>
          <w:szCs w:val="24"/>
          <w:rtl/>
        </w:rPr>
        <w:t>הטבלה מבהירה כי בעוד שישראל בהחלט נמנית עם קבוצת העילית, ההשוואה הישירה מורכבת. מדינות אירופיות רבות מדווחות על שיעורי "השבה" גבוהים, אך נתון זה מסתיר לעיתים קרובות שימוש נרחב ב"דאון-</w:t>
      </w:r>
      <w:proofErr w:type="spellStart"/>
      <w:r w:rsidRPr="00A372BB">
        <w:rPr>
          <w:rFonts w:ascii="David" w:hAnsi="David" w:cs="David"/>
          <w:sz w:val="24"/>
          <w:szCs w:val="24"/>
          <w:rtl/>
        </w:rPr>
        <w:t>סייקלינג</w:t>
      </w:r>
      <w:proofErr w:type="spellEnd"/>
      <w:r w:rsidRPr="00A372BB">
        <w:rPr>
          <w:rFonts w:ascii="David" w:hAnsi="David" w:cs="David"/>
          <w:sz w:val="24"/>
          <w:szCs w:val="24"/>
        </w:rPr>
        <w:t xml:space="preserve">" (Downcycling). </w:t>
      </w:r>
      <w:r w:rsidRPr="00A372BB">
        <w:rPr>
          <w:rFonts w:ascii="David" w:hAnsi="David" w:cs="David"/>
          <w:sz w:val="24"/>
          <w:szCs w:val="24"/>
          <w:rtl/>
        </w:rPr>
        <w:t>לכן, מיצובה של ישראל תלוי בהגדרת המנהיגות: אם המדד הוא כמות החומר המעובד, ישראל מובילה. אם המדד הוא איכות וערך ההשבה, התמונה מורכבת יותר</w:t>
      </w:r>
      <w:r w:rsidRPr="00A372BB">
        <w:rPr>
          <w:rFonts w:ascii="David" w:hAnsi="David" w:cs="David"/>
          <w:sz w:val="24"/>
          <w:szCs w:val="24"/>
        </w:rPr>
        <w:t>.</w:t>
      </w:r>
    </w:p>
    <w:p w14:paraId="76F38A41" w14:textId="4DE30F52" w:rsidR="00ED229C" w:rsidRPr="00A372BB" w:rsidRDefault="008D1DB6" w:rsidP="00ED229C">
      <w:pPr>
        <w:spacing w:line="360" w:lineRule="auto"/>
        <w:rPr>
          <w:rFonts w:ascii="David" w:hAnsi="David" w:cs="David"/>
          <w:b/>
          <w:bCs/>
          <w:sz w:val="24"/>
          <w:szCs w:val="24"/>
          <w:rtl/>
        </w:rPr>
      </w:pPr>
      <w:r w:rsidRPr="00A372BB">
        <w:rPr>
          <w:rFonts w:ascii="David" w:hAnsi="David" w:cs="David"/>
          <w:b/>
          <w:bCs/>
          <w:sz w:val="24"/>
          <w:szCs w:val="24"/>
          <w:rtl/>
        </w:rPr>
        <w:t>המודל הגרמני: רגולציה, יעילות והחזית הבאה</w:t>
      </w:r>
      <w:r w:rsidR="00ED229C" w:rsidRPr="00A372BB">
        <w:rPr>
          <w:rFonts w:ascii="David" w:hAnsi="David" w:cs="David" w:hint="cs"/>
          <w:b/>
          <w:bCs/>
          <w:sz w:val="24"/>
          <w:szCs w:val="24"/>
          <w:rtl/>
        </w:rPr>
        <w:t xml:space="preserve"> - </w:t>
      </w:r>
      <w:r w:rsidRPr="00A372BB">
        <w:rPr>
          <w:rFonts w:ascii="David" w:hAnsi="David" w:cs="David"/>
          <w:sz w:val="24"/>
          <w:szCs w:val="24"/>
          <w:rtl/>
        </w:rPr>
        <w:t>גרמניה, עם שיעור השבה עקבי של כ-89%, מהווה דוגמה למערכת שהגיעה לבשלות. אך הנקודה המשמעותית ביותר היא הצעד הבא. בסוף 2024, אימצה גרמניה את "האסטרטגיה הלאומית לכלכלה מעגלית</w:t>
      </w:r>
      <w:r w:rsidRPr="00A372BB">
        <w:rPr>
          <w:rFonts w:ascii="David" w:hAnsi="David" w:cs="David"/>
          <w:sz w:val="24"/>
          <w:szCs w:val="24"/>
        </w:rPr>
        <w:t xml:space="preserve">" (NCES), </w:t>
      </w:r>
      <w:r w:rsidRPr="00A372BB">
        <w:rPr>
          <w:rFonts w:ascii="David" w:hAnsi="David" w:cs="David"/>
          <w:sz w:val="24"/>
          <w:szCs w:val="24"/>
          <w:rtl/>
        </w:rPr>
        <w:t>מהלך המגדיר מחדש את משמעות המנהיגות בתחום. האסטרטגיה החדשה עוברת מהתמקדות בניהול פסולת להתמקדות בניהול משאבים, וכוללת יעדים כמו הפחתת צריכת חומרי גלם ופיתוח "דרכון חומרים דיגיטלי" לבניינים</w:t>
      </w:r>
      <w:r w:rsidRPr="00A372BB">
        <w:rPr>
          <w:rFonts w:ascii="David" w:hAnsi="David" w:cs="David"/>
          <w:sz w:val="24"/>
          <w:szCs w:val="24"/>
        </w:rPr>
        <w:t>.</w:t>
      </w:r>
    </w:p>
    <w:p w14:paraId="61C2B3FB" w14:textId="4FC59E0E" w:rsidR="00CF5016" w:rsidRPr="00A372BB" w:rsidRDefault="008D1DB6" w:rsidP="00ED229C">
      <w:pPr>
        <w:spacing w:line="360" w:lineRule="auto"/>
        <w:rPr>
          <w:rFonts w:ascii="David" w:hAnsi="David" w:cs="David"/>
          <w:sz w:val="24"/>
          <w:szCs w:val="24"/>
          <w:rtl/>
        </w:rPr>
      </w:pPr>
      <w:r w:rsidRPr="00A372BB">
        <w:rPr>
          <w:rFonts w:ascii="David" w:hAnsi="David" w:cs="David"/>
          <w:b/>
          <w:bCs/>
          <w:sz w:val="24"/>
          <w:szCs w:val="24"/>
          <w:rtl/>
        </w:rPr>
        <w:t>הפרדוקס ההולנדי: שיעורים גבוהים, ערך נמוך</w:t>
      </w:r>
      <w:r w:rsidR="00ED229C" w:rsidRPr="00A372BB">
        <w:rPr>
          <w:rFonts w:ascii="David" w:hAnsi="David" w:cs="David" w:hint="cs"/>
          <w:sz w:val="24"/>
          <w:szCs w:val="24"/>
          <w:rtl/>
        </w:rPr>
        <w:t xml:space="preserve"> - </w:t>
      </w:r>
      <w:r w:rsidRPr="00A372BB">
        <w:rPr>
          <w:rFonts w:ascii="David" w:hAnsi="David" w:cs="David"/>
          <w:sz w:val="24"/>
          <w:szCs w:val="24"/>
          <w:rtl/>
        </w:rPr>
        <w:t>הולנד מוצגת לעיתים קרובות כמובילה עם שיעורי מחזור של מעל 90%. עם זאת, מבט ביקורתי חושף כי חלק ניכר משיעור המחזור הגבוה מושג באמצעות שימוש נרחב בחומרים גרוסים כמילוי ותשתית – יישום בעל ערך נמוך. הניסיון ההולנדי הוא לקח קריטי עבור ישראל, המדגים כיצד התמקדות ביעד כמותי עלולה להוביל לדאון-</w:t>
      </w:r>
      <w:proofErr w:type="spellStart"/>
      <w:r w:rsidRPr="00A372BB">
        <w:rPr>
          <w:rFonts w:ascii="David" w:hAnsi="David" w:cs="David"/>
          <w:sz w:val="24"/>
          <w:szCs w:val="24"/>
          <w:rtl/>
        </w:rPr>
        <w:t>סייקלינג</w:t>
      </w:r>
      <w:proofErr w:type="spellEnd"/>
      <w:r w:rsidRPr="00A372BB">
        <w:rPr>
          <w:rFonts w:ascii="David" w:hAnsi="David" w:cs="David"/>
          <w:sz w:val="24"/>
          <w:szCs w:val="24"/>
          <w:rtl/>
        </w:rPr>
        <w:t xml:space="preserve"> ולהחטיא את מטרות הכלכלה המעגלית</w:t>
      </w:r>
      <w:r w:rsidRPr="00A372BB">
        <w:rPr>
          <w:rFonts w:ascii="David" w:hAnsi="David" w:cs="David"/>
          <w:sz w:val="24"/>
          <w:szCs w:val="24"/>
        </w:rPr>
        <w:t>.</w:t>
      </w:r>
    </w:p>
    <w:p w14:paraId="0F6AE404" w14:textId="77777777" w:rsidR="00ED229C" w:rsidRPr="00A372BB" w:rsidRDefault="00ED229C" w:rsidP="00CF5016">
      <w:pPr>
        <w:spacing w:line="360" w:lineRule="auto"/>
        <w:jc w:val="center"/>
        <w:rPr>
          <w:rFonts w:ascii="David" w:hAnsi="David" w:cs="David"/>
          <w:b/>
          <w:bCs/>
          <w:sz w:val="28"/>
          <w:szCs w:val="28"/>
          <w:u w:val="single"/>
          <w:rtl/>
        </w:rPr>
      </w:pPr>
    </w:p>
    <w:p w14:paraId="076DF674" w14:textId="6B4D4C09" w:rsidR="008D1DB6" w:rsidRPr="00A372BB" w:rsidRDefault="00CF5016" w:rsidP="00A339FC">
      <w:pPr>
        <w:pStyle w:val="1"/>
        <w:jc w:val="center"/>
        <w:rPr>
          <w:b/>
          <w:bCs/>
          <w:color w:val="auto"/>
          <w:sz w:val="32"/>
          <w:szCs w:val="32"/>
          <w:u w:val="single"/>
        </w:rPr>
      </w:pPr>
      <w:r w:rsidRPr="00A372BB">
        <w:rPr>
          <w:rFonts w:hint="cs"/>
          <w:b/>
          <w:bCs/>
          <w:color w:val="auto"/>
          <w:sz w:val="32"/>
          <w:szCs w:val="32"/>
          <w:u w:val="single"/>
          <w:rtl/>
        </w:rPr>
        <w:lastRenderedPageBreak/>
        <w:t xml:space="preserve">פרק 7 / </w:t>
      </w:r>
      <w:r w:rsidR="008D1DB6" w:rsidRPr="00A372BB">
        <w:rPr>
          <w:b/>
          <w:bCs/>
          <w:color w:val="auto"/>
          <w:sz w:val="32"/>
          <w:szCs w:val="32"/>
          <w:u w:val="single"/>
          <w:rtl/>
        </w:rPr>
        <w:t>אתגר השיווק - גישור על הפער בין מחזור לניצול שוק</w:t>
      </w:r>
    </w:p>
    <w:p w14:paraId="20947EC8"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tl/>
        </w:rPr>
        <w:t>ההצלחה הכמותית של ישראל במחזור חושפת את האתגר האמיתי והדחוף ביותר העומד בפני המערכת: הפער הגדל בין יכולת העיבוד לבין יכולת השיווק. הנתונים מדברים בעד עצמם: בעוד שבשנת 2024 הועברו למחזור 5.76 מיליון טון של חומרים, רק 4.19 מיליון טון שווקו בפועל. נתון זה משקף שיעור שיווק של 73% בלבד – ירידה חדה מ-77% ב-2023 וצניחה דרמטית מ-98% בשנת 2022</w:t>
      </w:r>
      <w:r w:rsidRPr="00A372BB">
        <w:rPr>
          <w:rFonts w:ascii="David" w:hAnsi="David" w:cs="David"/>
          <w:sz w:val="24"/>
          <w:szCs w:val="24"/>
        </w:rPr>
        <w:t>.</w:t>
      </w:r>
    </w:p>
    <w:p w14:paraId="7BD092CC"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tl/>
        </w:rPr>
        <w:t>לפער זה יש השלכות כלכליות וסביבתיות חמורות. מבחינה כלכלית, מפעלי המחזור נותרים עם מלאים הולכים וגדלים, מה שמסכן את הכדאיות הכלכלית של הענף. מבחינה סביבתית, זהו כישלון ב"סגירת הלולאה</w:t>
      </w:r>
      <w:r w:rsidRPr="00A372BB">
        <w:rPr>
          <w:rFonts w:ascii="David" w:hAnsi="David" w:cs="David"/>
          <w:sz w:val="24"/>
          <w:szCs w:val="24"/>
        </w:rPr>
        <w:t>".</w:t>
      </w:r>
    </w:p>
    <w:p w14:paraId="0B9C9BA4" w14:textId="012CC439" w:rsidR="008174AE" w:rsidRPr="00A372BB" w:rsidRDefault="008D1DB6" w:rsidP="00921CFD">
      <w:pPr>
        <w:spacing w:line="360" w:lineRule="auto"/>
        <w:rPr>
          <w:rFonts w:ascii="David" w:hAnsi="David" w:cs="David"/>
          <w:sz w:val="24"/>
          <w:szCs w:val="24"/>
        </w:rPr>
      </w:pPr>
      <w:r w:rsidRPr="00A372BB">
        <w:rPr>
          <w:rFonts w:ascii="David" w:hAnsi="David" w:cs="David"/>
          <w:sz w:val="24"/>
          <w:szCs w:val="24"/>
          <w:rtl/>
        </w:rPr>
        <w:t>הניתוח המעמיק ביותר של "פער השיווק" חושף כי אין מדובר בבעיית מכירות גרידא, אלא בסימפטום של חוסר התאמה מהותי בשרשרת הערך. שרשרת הערך של פסולת הבנייה בישראל התפתחה כדי לתת מענה ליעד הכמותי של איסוף ועיבוד, אך שרשרת הערך של ענף הבנייה דורשת בראש ובראשונה איכות, אמינות ועמידה בתקנים מחמירים. "פער השיווק" הוא הנקודה שבה חוסר ההתאמה בין מערכת אספקה המכוונת ל</w:t>
      </w:r>
      <w:r w:rsidRPr="00A372BB">
        <w:rPr>
          <w:rFonts w:ascii="David" w:hAnsi="David" w:cs="David"/>
          <w:i/>
          <w:iCs/>
          <w:sz w:val="24"/>
          <w:szCs w:val="24"/>
          <w:rtl/>
        </w:rPr>
        <w:t>כמות</w:t>
      </w:r>
      <w:r w:rsidRPr="00A372BB">
        <w:rPr>
          <w:rFonts w:ascii="David" w:hAnsi="David" w:cs="David"/>
          <w:sz w:val="24"/>
          <w:szCs w:val="24"/>
          <w:rtl/>
        </w:rPr>
        <w:t xml:space="preserve"> לבין מערכת ביקוש הדורשת </w:t>
      </w:r>
      <w:r w:rsidRPr="00A372BB">
        <w:rPr>
          <w:rFonts w:ascii="David" w:hAnsi="David" w:cs="David"/>
          <w:i/>
          <w:iCs/>
          <w:sz w:val="24"/>
          <w:szCs w:val="24"/>
          <w:rtl/>
        </w:rPr>
        <w:t>איכות</w:t>
      </w:r>
      <w:r w:rsidRPr="00A372BB">
        <w:rPr>
          <w:rFonts w:ascii="David" w:hAnsi="David" w:cs="David"/>
          <w:sz w:val="24"/>
          <w:szCs w:val="24"/>
          <w:rtl/>
        </w:rPr>
        <w:t xml:space="preserve"> הופך לגורם מגביל</w:t>
      </w:r>
      <w:r w:rsidRPr="00A372BB">
        <w:rPr>
          <w:rFonts w:ascii="David" w:hAnsi="David" w:cs="David"/>
          <w:sz w:val="24"/>
          <w:szCs w:val="24"/>
        </w:rPr>
        <w:t>.</w:t>
      </w:r>
    </w:p>
    <w:p w14:paraId="53B1FE7B" w14:textId="77777777" w:rsidR="00BD155C" w:rsidRPr="00A372BB" w:rsidRDefault="00BD155C" w:rsidP="008174AE">
      <w:pPr>
        <w:spacing w:line="360" w:lineRule="auto"/>
        <w:jc w:val="center"/>
        <w:rPr>
          <w:rFonts w:ascii="David" w:hAnsi="David" w:cs="David"/>
          <w:b/>
          <w:bCs/>
          <w:sz w:val="28"/>
          <w:szCs w:val="28"/>
          <w:u w:val="single"/>
          <w:rtl/>
        </w:rPr>
      </w:pPr>
    </w:p>
    <w:p w14:paraId="0C327B0B" w14:textId="77777777" w:rsidR="00BD155C" w:rsidRPr="00A372BB" w:rsidRDefault="00BD155C" w:rsidP="008174AE">
      <w:pPr>
        <w:spacing w:line="360" w:lineRule="auto"/>
        <w:jc w:val="center"/>
        <w:rPr>
          <w:rFonts w:ascii="David" w:hAnsi="David" w:cs="David"/>
          <w:b/>
          <w:bCs/>
          <w:sz w:val="28"/>
          <w:szCs w:val="28"/>
          <w:u w:val="single"/>
          <w:rtl/>
        </w:rPr>
      </w:pPr>
    </w:p>
    <w:p w14:paraId="61697CE7" w14:textId="77777777" w:rsidR="00B651B5" w:rsidRPr="00A372BB" w:rsidRDefault="00B651B5" w:rsidP="008174AE">
      <w:pPr>
        <w:spacing w:line="360" w:lineRule="auto"/>
        <w:jc w:val="center"/>
        <w:rPr>
          <w:rFonts w:ascii="David" w:hAnsi="David" w:cs="David"/>
          <w:b/>
          <w:bCs/>
          <w:sz w:val="28"/>
          <w:szCs w:val="28"/>
          <w:u w:val="single"/>
          <w:rtl/>
        </w:rPr>
      </w:pPr>
    </w:p>
    <w:p w14:paraId="6933C6D8" w14:textId="77777777" w:rsidR="00B651B5" w:rsidRPr="00A372BB" w:rsidRDefault="00B651B5" w:rsidP="008174AE">
      <w:pPr>
        <w:spacing w:line="360" w:lineRule="auto"/>
        <w:jc w:val="center"/>
        <w:rPr>
          <w:rFonts w:ascii="David" w:hAnsi="David" w:cs="David"/>
          <w:b/>
          <w:bCs/>
          <w:sz w:val="28"/>
          <w:szCs w:val="28"/>
          <w:u w:val="single"/>
          <w:rtl/>
        </w:rPr>
      </w:pPr>
    </w:p>
    <w:p w14:paraId="3E5F8E39" w14:textId="77777777" w:rsidR="00B651B5" w:rsidRPr="00A372BB" w:rsidRDefault="00B651B5" w:rsidP="008174AE">
      <w:pPr>
        <w:spacing w:line="360" w:lineRule="auto"/>
        <w:jc w:val="center"/>
        <w:rPr>
          <w:rFonts w:ascii="David" w:hAnsi="David" w:cs="David"/>
          <w:b/>
          <w:bCs/>
          <w:sz w:val="28"/>
          <w:szCs w:val="28"/>
          <w:u w:val="single"/>
          <w:rtl/>
        </w:rPr>
      </w:pPr>
    </w:p>
    <w:p w14:paraId="16E086EC" w14:textId="77777777" w:rsidR="00B651B5" w:rsidRPr="00A372BB" w:rsidRDefault="00B651B5" w:rsidP="008174AE">
      <w:pPr>
        <w:spacing w:line="360" w:lineRule="auto"/>
        <w:jc w:val="center"/>
        <w:rPr>
          <w:rFonts w:ascii="David" w:hAnsi="David" w:cs="David"/>
          <w:b/>
          <w:bCs/>
          <w:sz w:val="28"/>
          <w:szCs w:val="28"/>
          <w:u w:val="single"/>
          <w:rtl/>
        </w:rPr>
      </w:pPr>
    </w:p>
    <w:p w14:paraId="54D4A36C" w14:textId="77777777" w:rsidR="00B651B5" w:rsidRPr="00A372BB" w:rsidRDefault="00B651B5" w:rsidP="008174AE">
      <w:pPr>
        <w:spacing w:line="360" w:lineRule="auto"/>
        <w:jc w:val="center"/>
        <w:rPr>
          <w:rFonts w:ascii="David" w:hAnsi="David" w:cs="David"/>
          <w:b/>
          <w:bCs/>
          <w:sz w:val="28"/>
          <w:szCs w:val="28"/>
          <w:u w:val="single"/>
          <w:rtl/>
        </w:rPr>
      </w:pPr>
    </w:p>
    <w:p w14:paraId="787C27BA" w14:textId="77777777" w:rsidR="00B651B5" w:rsidRPr="00A372BB" w:rsidRDefault="00B651B5" w:rsidP="008174AE">
      <w:pPr>
        <w:spacing w:line="360" w:lineRule="auto"/>
        <w:jc w:val="center"/>
        <w:rPr>
          <w:rFonts w:ascii="David" w:hAnsi="David" w:cs="David"/>
          <w:b/>
          <w:bCs/>
          <w:sz w:val="28"/>
          <w:szCs w:val="28"/>
          <w:u w:val="single"/>
          <w:rtl/>
        </w:rPr>
      </w:pPr>
    </w:p>
    <w:p w14:paraId="633B3881" w14:textId="77777777" w:rsidR="00B651B5" w:rsidRPr="00A372BB" w:rsidRDefault="00B651B5" w:rsidP="008174AE">
      <w:pPr>
        <w:spacing w:line="360" w:lineRule="auto"/>
        <w:jc w:val="center"/>
        <w:rPr>
          <w:rFonts w:ascii="David" w:hAnsi="David" w:cs="David"/>
          <w:b/>
          <w:bCs/>
          <w:sz w:val="28"/>
          <w:szCs w:val="28"/>
          <w:u w:val="single"/>
          <w:rtl/>
        </w:rPr>
      </w:pPr>
    </w:p>
    <w:p w14:paraId="2B15646E" w14:textId="77777777" w:rsidR="00B651B5" w:rsidRPr="00A372BB" w:rsidRDefault="00B651B5" w:rsidP="008174AE">
      <w:pPr>
        <w:spacing w:line="360" w:lineRule="auto"/>
        <w:jc w:val="center"/>
        <w:rPr>
          <w:rFonts w:ascii="David" w:hAnsi="David" w:cs="David"/>
          <w:b/>
          <w:bCs/>
          <w:sz w:val="28"/>
          <w:szCs w:val="28"/>
          <w:u w:val="single"/>
          <w:rtl/>
        </w:rPr>
      </w:pPr>
    </w:p>
    <w:p w14:paraId="05DDDF84" w14:textId="77777777" w:rsidR="00B651B5" w:rsidRPr="00A372BB" w:rsidRDefault="00B651B5" w:rsidP="008174AE">
      <w:pPr>
        <w:spacing w:line="360" w:lineRule="auto"/>
        <w:jc w:val="center"/>
        <w:rPr>
          <w:rFonts w:ascii="David" w:hAnsi="David" w:cs="David"/>
          <w:b/>
          <w:bCs/>
          <w:sz w:val="28"/>
          <w:szCs w:val="28"/>
          <w:u w:val="single"/>
          <w:rtl/>
        </w:rPr>
      </w:pPr>
    </w:p>
    <w:p w14:paraId="12F488C6" w14:textId="77777777" w:rsidR="00B651B5" w:rsidRPr="00A372BB" w:rsidRDefault="00B651B5" w:rsidP="008174AE">
      <w:pPr>
        <w:spacing w:line="360" w:lineRule="auto"/>
        <w:jc w:val="center"/>
        <w:rPr>
          <w:rFonts w:ascii="David" w:hAnsi="David" w:cs="David"/>
          <w:b/>
          <w:bCs/>
          <w:sz w:val="28"/>
          <w:szCs w:val="28"/>
          <w:u w:val="single"/>
          <w:rtl/>
        </w:rPr>
      </w:pPr>
    </w:p>
    <w:p w14:paraId="25CDF4C8" w14:textId="77777777" w:rsidR="00B651B5" w:rsidRPr="00A372BB" w:rsidRDefault="00B651B5" w:rsidP="008174AE">
      <w:pPr>
        <w:spacing w:line="360" w:lineRule="auto"/>
        <w:jc w:val="center"/>
        <w:rPr>
          <w:rFonts w:ascii="David" w:hAnsi="David" w:cs="David"/>
          <w:b/>
          <w:bCs/>
          <w:sz w:val="28"/>
          <w:szCs w:val="28"/>
          <w:u w:val="single"/>
          <w:rtl/>
        </w:rPr>
      </w:pPr>
    </w:p>
    <w:p w14:paraId="120B9C0D" w14:textId="4F00148F" w:rsidR="008D1DB6" w:rsidRPr="00A372BB" w:rsidRDefault="00CF5016" w:rsidP="00A339FC">
      <w:pPr>
        <w:pStyle w:val="1"/>
        <w:jc w:val="center"/>
        <w:rPr>
          <w:b/>
          <w:bCs/>
          <w:color w:val="auto"/>
          <w:sz w:val="32"/>
          <w:szCs w:val="32"/>
          <w:u w:val="single"/>
        </w:rPr>
      </w:pPr>
      <w:r w:rsidRPr="00A372BB">
        <w:rPr>
          <w:rFonts w:hint="cs"/>
          <w:b/>
          <w:bCs/>
          <w:color w:val="auto"/>
          <w:sz w:val="32"/>
          <w:szCs w:val="32"/>
          <w:u w:val="single"/>
          <w:rtl/>
        </w:rPr>
        <w:lastRenderedPageBreak/>
        <w:t>פרק 8 /</w:t>
      </w:r>
      <w:r w:rsidR="008D1DB6" w:rsidRPr="00A372BB">
        <w:rPr>
          <w:b/>
          <w:bCs/>
          <w:color w:val="auto"/>
          <w:sz w:val="32"/>
          <w:szCs w:val="32"/>
          <w:u w:val="single"/>
        </w:rPr>
        <w:t xml:space="preserve"> </w:t>
      </w:r>
      <w:r w:rsidR="008D1DB6" w:rsidRPr="00A372BB">
        <w:rPr>
          <w:b/>
          <w:bCs/>
          <w:color w:val="auto"/>
          <w:sz w:val="32"/>
          <w:szCs w:val="32"/>
          <w:u w:val="single"/>
          <w:rtl/>
        </w:rPr>
        <w:t>השוואה בינלאומית - שיווק ושימוש בחומרים ממוחזרים</w:t>
      </w:r>
    </w:p>
    <w:p w14:paraId="626E5E69"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tl/>
        </w:rPr>
        <w:t>ניתוח השוואתי של שיעורי הניצול בשוק מדגיש כי בעוד שאתגר השיווק אינו ייחודי לישראל, ביצועיה הנוכחיים מציבים אותה במיקום בינוני</w:t>
      </w:r>
      <w:r w:rsidRPr="00A372BB">
        <w:rPr>
          <w:rFonts w:ascii="David" w:hAnsi="David" w:cs="David"/>
          <w:sz w:val="24"/>
          <w:szCs w:val="24"/>
        </w:rPr>
        <w:t>.</w:t>
      </w:r>
    </w:p>
    <w:tbl>
      <w:tblPr>
        <w:tblW w:w="913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96"/>
        <w:gridCol w:w="1506"/>
        <w:gridCol w:w="3974"/>
        <w:gridCol w:w="1661"/>
      </w:tblGrid>
      <w:tr w:rsidR="00A372BB" w:rsidRPr="00A372BB" w14:paraId="6CA21BF8" w14:textId="77777777" w:rsidTr="008174AE">
        <w:trPr>
          <w:trHeight w:val="509"/>
          <w:tblCellSpacing w:w="15" w:type="dxa"/>
        </w:trPr>
        <w:tc>
          <w:tcPr>
            <w:tcW w:w="0" w:type="auto"/>
            <w:vAlign w:val="center"/>
            <w:hideMark/>
          </w:tcPr>
          <w:p w14:paraId="3F28CB1F" w14:textId="77777777" w:rsidR="008D1DB6" w:rsidRPr="00A372BB" w:rsidRDefault="008D1DB6" w:rsidP="00921CFD">
            <w:pPr>
              <w:spacing w:line="360" w:lineRule="auto"/>
              <w:rPr>
                <w:rFonts w:ascii="David" w:hAnsi="David" w:cs="David"/>
                <w:b/>
                <w:bCs/>
                <w:sz w:val="24"/>
                <w:szCs w:val="24"/>
                <w:u w:val="single"/>
              </w:rPr>
            </w:pPr>
            <w:r w:rsidRPr="00A372BB">
              <w:rPr>
                <w:rFonts w:ascii="David" w:hAnsi="David" w:cs="David"/>
                <w:b/>
                <w:bCs/>
                <w:sz w:val="24"/>
                <w:szCs w:val="24"/>
                <w:u w:val="single"/>
                <w:rtl/>
              </w:rPr>
              <w:t>מיצוב ישראל</w:t>
            </w:r>
          </w:p>
        </w:tc>
        <w:tc>
          <w:tcPr>
            <w:tcW w:w="0" w:type="auto"/>
            <w:vAlign w:val="center"/>
            <w:hideMark/>
          </w:tcPr>
          <w:p w14:paraId="1B052A19" w14:textId="77777777" w:rsidR="008D1DB6" w:rsidRPr="00A372BB" w:rsidRDefault="008D1DB6" w:rsidP="00921CFD">
            <w:pPr>
              <w:spacing w:line="360" w:lineRule="auto"/>
              <w:rPr>
                <w:rFonts w:ascii="David" w:hAnsi="David" w:cs="David"/>
                <w:b/>
                <w:bCs/>
                <w:sz w:val="24"/>
                <w:szCs w:val="24"/>
                <w:u w:val="single"/>
              </w:rPr>
            </w:pPr>
            <w:r w:rsidRPr="00A372BB">
              <w:rPr>
                <w:rFonts w:ascii="David" w:hAnsi="David" w:cs="David"/>
                <w:b/>
                <w:bCs/>
                <w:sz w:val="24"/>
                <w:szCs w:val="24"/>
                <w:u w:val="single"/>
                <w:rtl/>
              </w:rPr>
              <w:t>שנת הנתונים</w:t>
            </w:r>
          </w:p>
        </w:tc>
        <w:tc>
          <w:tcPr>
            <w:tcW w:w="0" w:type="auto"/>
            <w:vAlign w:val="center"/>
            <w:hideMark/>
          </w:tcPr>
          <w:p w14:paraId="302CBFA6" w14:textId="77777777" w:rsidR="008D1DB6" w:rsidRPr="00A372BB" w:rsidRDefault="008D1DB6" w:rsidP="00921CFD">
            <w:pPr>
              <w:spacing w:line="360" w:lineRule="auto"/>
              <w:rPr>
                <w:rFonts w:ascii="David" w:hAnsi="David" w:cs="David"/>
                <w:b/>
                <w:bCs/>
                <w:sz w:val="24"/>
                <w:szCs w:val="24"/>
                <w:u w:val="single"/>
              </w:rPr>
            </w:pPr>
            <w:r w:rsidRPr="00A372BB">
              <w:rPr>
                <w:rFonts w:ascii="David" w:hAnsi="David" w:cs="David"/>
                <w:b/>
                <w:bCs/>
                <w:sz w:val="24"/>
                <w:szCs w:val="24"/>
                <w:u w:val="single"/>
                <w:rtl/>
              </w:rPr>
              <w:t>שיעור שיווק מהחומרים הממוחזרים</w:t>
            </w:r>
          </w:p>
        </w:tc>
        <w:tc>
          <w:tcPr>
            <w:tcW w:w="0" w:type="auto"/>
            <w:vAlign w:val="center"/>
            <w:hideMark/>
          </w:tcPr>
          <w:p w14:paraId="3FC1107B" w14:textId="77777777" w:rsidR="008D1DB6" w:rsidRPr="00A372BB" w:rsidRDefault="008D1DB6" w:rsidP="00921CFD">
            <w:pPr>
              <w:spacing w:line="360" w:lineRule="auto"/>
              <w:rPr>
                <w:rFonts w:ascii="David" w:hAnsi="David" w:cs="David"/>
                <w:b/>
                <w:bCs/>
                <w:sz w:val="24"/>
                <w:szCs w:val="24"/>
                <w:u w:val="single"/>
              </w:rPr>
            </w:pPr>
            <w:r w:rsidRPr="00A372BB">
              <w:rPr>
                <w:rFonts w:ascii="David" w:hAnsi="David" w:cs="David"/>
                <w:b/>
                <w:bCs/>
                <w:sz w:val="24"/>
                <w:szCs w:val="24"/>
                <w:u w:val="single"/>
                <w:rtl/>
              </w:rPr>
              <w:t>מדינה/אזור</w:t>
            </w:r>
          </w:p>
        </w:tc>
      </w:tr>
      <w:tr w:rsidR="00A372BB" w:rsidRPr="00A372BB" w14:paraId="2CE316C2" w14:textId="77777777" w:rsidTr="008174AE">
        <w:trPr>
          <w:trHeight w:val="523"/>
          <w:tblCellSpacing w:w="15" w:type="dxa"/>
        </w:trPr>
        <w:tc>
          <w:tcPr>
            <w:tcW w:w="0" w:type="auto"/>
            <w:vAlign w:val="center"/>
            <w:hideMark/>
          </w:tcPr>
          <w:p w14:paraId="2217D868" w14:textId="77777777" w:rsidR="008D1DB6" w:rsidRPr="00A372BB" w:rsidRDefault="008D1DB6" w:rsidP="00921CFD">
            <w:pPr>
              <w:spacing w:line="360" w:lineRule="auto"/>
              <w:rPr>
                <w:rFonts w:ascii="David" w:hAnsi="David" w:cs="David"/>
                <w:b/>
                <w:bCs/>
                <w:sz w:val="24"/>
                <w:szCs w:val="24"/>
              </w:rPr>
            </w:pPr>
            <w:r w:rsidRPr="00A372BB">
              <w:rPr>
                <w:rFonts w:ascii="David" w:hAnsi="David" w:cs="David"/>
                <w:b/>
                <w:bCs/>
                <w:sz w:val="24"/>
                <w:szCs w:val="24"/>
                <w:rtl/>
              </w:rPr>
              <w:t>בינוני</w:t>
            </w:r>
          </w:p>
        </w:tc>
        <w:tc>
          <w:tcPr>
            <w:tcW w:w="0" w:type="auto"/>
            <w:vAlign w:val="center"/>
            <w:hideMark/>
          </w:tcPr>
          <w:p w14:paraId="07D5C30F" w14:textId="77777777" w:rsidR="008D1DB6" w:rsidRPr="00A372BB" w:rsidRDefault="008D1DB6" w:rsidP="00921CFD">
            <w:pPr>
              <w:spacing w:line="360" w:lineRule="auto"/>
              <w:rPr>
                <w:rFonts w:ascii="David" w:hAnsi="David" w:cs="David"/>
                <w:b/>
                <w:bCs/>
                <w:sz w:val="24"/>
                <w:szCs w:val="24"/>
              </w:rPr>
            </w:pPr>
            <w:r w:rsidRPr="00A372BB">
              <w:rPr>
                <w:rFonts w:ascii="David" w:hAnsi="David" w:cs="David"/>
                <w:b/>
                <w:bCs/>
                <w:sz w:val="24"/>
                <w:szCs w:val="24"/>
              </w:rPr>
              <w:t>2024</w:t>
            </w:r>
          </w:p>
        </w:tc>
        <w:tc>
          <w:tcPr>
            <w:tcW w:w="0" w:type="auto"/>
            <w:vAlign w:val="center"/>
            <w:hideMark/>
          </w:tcPr>
          <w:p w14:paraId="2EA8CF8C" w14:textId="77777777" w:rsidR="008D1DB6" w:rsidRPr="00A372BB" w:rsidRDefault="008D1DB6" w:rsidP="00921CFD">
            <w:pPr>
              <w:spacing w:line="360" w:lineRule="auto"/>
              <w:rPr>
                <w:rFonts w:ascii="David" w:hAnsi="David" w:cs="David"/>
                <w:b/>
                <w:bCs/>
                <w:sz w:val="24"/>
                <w:szCs w:val="24"/>
              </w:rPr>
            </w:pPr>
            <w:r w:rsidRPr="00A372BB">
              <w:rPr>
                <w:rFonts w:ascii="David" w:hAnsi="David" w:cs="David"/>
                <w:b/>
                <w:bCs/>
                <w:sz w:val="24"/>
                <w:szCs w:val="24"/>
              </w:rPr>
              <w:t>73%</w:t>
            </w:r>
          </w:p>
        </w:tc>
        <w:tc>
          <w:tcPr>
            <w:tcW w:w="0" w:type="auto"/>
            <w:vAlign w:val="center"/>
            <w:hideMark/>
          </w:tcPr>
          <w:p w14:paraId="1D2EF113" w14:textId="77777777" w:rsidR="008D1DB6" w:rsidRPr="00A372BB" w:rsidRDefault="008D1DB6" w:rsidP="00921CFD">
            <w:pPr>
              <w:spacing w:line="360" w:lineRule="auto"/>
              <w:rPr>
                <w:rFonts w:ascii="David" w:hAnsi="David" w:cs="David"/>
                <w:b/>
                <w:bCs/>
                <w:sz w:val="24"/>
                <w:szCs w:val="24"/>
              </w:rPr>
            </w:pPr>
            <w:r w:rsidRPr="00A372BB">
              <w:rPr>
                <w:rFonts w:ascii="David" w:hAnsi="David" w:cs="David"/>
                <w:b/>
                <w:bCs/>
                <w:sz w:val="24"/>
                <w:szCs w:val="24"/>
                <w:rtl/>
              </w:rPr>
              <w:t>ישראל</w:t>
            </w:r>
          </w:p>
        </w:tc>
      </w:tr>
      <w:tr w:rsidR="00A372BB" w:rsidRPr="00A372BB" w14:paraId="2D3369F4" w14:textId="77777777" w:rsidTr="008174AE">
        <w:trPr>
          <w:trHeight w:val="523"/>
          <w:tblCellSpacing w:w="15" w:type="dxa"/>
        </w:trPr>
        <w:tc>
          <w:tcPr>
            <w:tcW w:w="0" w:type="auto"/>
            <w:vAlign w:val="center"/>
            <w:hideMark/>
          </w:tcPr>
          <w:p w14:paraId="1EECD470"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tl/>
              </w:rPr>
              <w:t>מתחת</w:t>
            </w:r>
          </w:p>
        </w:tc>
        <w:tc>
          <w:tcPr>
            <w:tcW w:w="0" w:type="auto"/>
            <w:vAlign w:val="center"/>
            <w:hideMark/>
          </w:tcPr>
          <w:p w14:paraId="7E9E9CDB"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Pr>
              <w:t>2022</w:t>
            </w:r>
          </w:p>
        </w:tc>
        <w:tc>
          <w:tcPr>
            <w:tcW w:w="0" w:type="auto"/>
            <w:vAlign w:val="center"/>
            <w:hideMark/>
          </w:tcPr>
          <w:p w14:paraId="25F48B66"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tl/>
              </w:rPr>
              <w:t>כ-85%</w:t>
            </w:r>
          </w:p>
        </w:tc>
        <w:tc>
          <w:tcPr>
            <w:tcW w:w="0" w:type="auto"/>
            <w:vAlign w:val="center"/>
            <w:hideMark/>
          </w:tcPr>
          <w:p w14:paraId="31949C0D"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tl/>
              </w:rPr>
              <w:t>הולנד</w:t>
            </w:r>
          </w:p>
        </w:tc>
      </w:tr>
      <w:tr w:rsidR="00A372BB" w:rsidRPr="00A372BB" w14:paraId="5E875B8F" w14:textId="77777777" w:rsidTr="008174AE">
        <w:trPr>
          <w:trHeight w:val="509"/>
          <w:tblCellSpacing w:w="15" w:type="dxa"/>
        </w:trPr>
        <w:tc>
          <w:tcPr>
            <w:tcW w:w="0" w:type="auto"/>
            <w:vAlign w:val="center"/>
            <w:hideMark/>
          </w:tcPr>
          <w:p w14:paraId="28747734"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tl/>
              </w:rPr>
              <w:t>מתחת</w:t>
            </w:r>
          </w:p>
        </w:tc>
        <w:tc>
          <w:tcPr>
            <w:tcW w:w="0" w:type="auto"/>
            <w:vAlign w:val="center"/>
            <w:hideMark/>
          </w:tcPr>
          <w:p w14:paraId="170DDD43"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Pr>
              <w:t>2022</w:t>
            </w:r>
          </w:p>
        </w:tc>
        <w:tc>
          <w:tcPr>
            <w:tcW w:w="0" w:type="auto"/>
            <w:vAlign w:val="center"/>
            <w:hideMark/>
          </w:tcPr>
          <w:p w14:paraId="09EDFEE0"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tl/>
              </w:rPr>
              <w:t>כ-80%</w:t>
            </w:r>
          </w:p>
        </w:tc>
        <w:tc>
          <w:tcPr>
            <w:tcW w:w="0" w:type="auto"/>
            <w:vAlign w:val="center"/>
            <w:hideMark/>
          </w:tcPr>
          <w:p w14:paraId="0A579F4F"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tl/>
              </w:rPr>
              <w:t>גרמניה</w:t>
            </w:r>
          </w:p>
        </w:tc>
      </w:tr>
      <w:tr w:rsidR="00A372BB" w:rsidRPr="00A372BB" w14:paraId="6B93A1B3" w14:textId="77777777" w:rsidTr="008174AE">
        <w:trPr>
          <w:trHeight w:val="523"/>
          <w:tblCellSpacing w:w="15" w:type="dxa"/>
        </w:trPr>
        <w:tc>
          <w:tcPr>
            <w:tcW w:w="0" w:type="auto"/>
            <w:vAlign w:val="center"/>
            <w:hideMark/>
          </w:tcPr>
          <w:p w14:paraId="09D07031"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tl/>
              </w:rPr>
              <w:t>מתחת</w:t>
            </w:r>
          </w:p>
        </w:tc>
        <w:tc>
          <w:tcPr>
            <w:tcW w:w="0" w:type="auto"/>
            <w:vAlign w:val="center"/>
            <w:hideMark/>
          </w:tcPr>
          <w:p w14:paraId="1C6CC937"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Pr>
              <w:t>2022</w:t>
            </w:r>
          </w:p>
        </w:tc>
        <w:tc>
          <w:tcPr>
            <w:tcW w:w="0" w:type="auto"/>
            <w:vAlign w:val="center"/>
            <w:hideMark/>
          </w:tcPr>
          <w:p w14:paraId="14700C6A"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tl/>
              </w:rPr>
              <w:t>כ-88%</w:t>
            </w:r>
          </w:p>
        </w:tc>
        <w:tc>
          <w:tcPr>
            <w:tcW w:w="0" w:type="auto"/>
            <w:vAlign w:val="center"/>
            <w:hideMark/>
          </w:tcPr>
          <w:p w14:paraId="2998F249"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tl/>
              </w:rPr>
              <w:t>בלגיה</w:t>
            </w:r>
          </w:p>
        </w:tc>
      </w:tr>
      <w:tr w:rsidR="00A372BB" w:rsidRPr="00A372BB" w14:paraId="77EABAAC" w14:textId="77777777" w:rsidTr="008174AE">
        <w:trPr>
          <w:trHeight w:val="523"/>
          <w:tblCellSpacing w:w="15" w:type="dxa"/>
        </w:trPr>
        <w:tc>
          <w:tcPr>
            <w:tcW w:w="0" w:type="auto"/>
            <w:vAlign w:val="center"/>
            <w:hideMark/>
          </w:tcPr>
          <w:p w14:paraId="19AF3F4C"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tl/>
              </w:rPr>
              <w:t>מתחת</w:t>
            </w:r>
          </w:p>
        </w:tc>
        <w:tc>
          <w:tcPr>
            <w:tcW w:w="0" w:type="auto"/>
            <w:vAlign w:val="center"/>
            <w:hideMark/>
          </w:tcPr>
          <w:p w14:paraId="731C1668"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Pr>
              <w:t>2022</w:t>
            </w:r>
          </w:p>
        </w:tc>
        <w:tc>
          <w:tcPr>
            <w:tcW w:w="0" w:type="auto"/>
            <w:vAlign w:val="center"/>
            <w:hideMark/>
          </w:tcPr>
          <w:p w14:paraId="17947EC8"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tl/>
              </w:rPr>
              <w:t>כ-82%</w:t>
            </w:r>
          </w:p>
        </w:tc>
        <w:tc>
          <w:tcPr>
            <w:tcW w:w="0" w:type="auto"/>
            <w:vAlign w:val="center"/>
            <w:hideMark/>
          </w:tcPr>
          <w:p w14:paraId="36D080D2"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tl/>
              </w:rPr>
              <w:t>דנמרק</w:t>
            </w:r>
          </w:p>
        </w:tc>
      </w:tr>
      <w:tr w:rsidR="00A372BB" w:rsidRPr="00A372BB" w14:paraId="09389437" w14:textId="77777777" w:rsidTr="008174AE">
        <w:trPr>
          <w:trHeight w:val="509"/>
          <w:tblCellSpacing w:w="15" w:type="dxa"/>
        </w:trPr>
        <w:tc>
          <w:tcPr>
            <w:tcW w:w="0" w:type="auto"/>
            <w:vAlign w:val="center"/>
            <w:hideMark/>
          </w:tcPr>
          <w:p w14:paraId="03085625"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tl/>
              </w:rPr>
              <w:t>מעל</w:t>
            </w:r>
          </w:p>
        </w:tc>
        <w:tc>
          <w:tcPr>
            <w:tcW w:w="0" w:type="auto"/>
            <w:vAlign w:val="center"/>
            <w:hideMark/>
          </w:tcPr>
          <w:p w14:paraId="71DD6E14"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Pr>
              <w:t>2022</w:t>
            </w:r>
          </w:p>
        </w:tc>
        <w:tc>
          <w:tcPr>
            <w:tcW w:w="0" w:type="auto"/>
            <w:vAlign w:val="center"/>
            <w:hideMark/>
          </w:tcPr>
          <w:p w14:paraId="56D4EEA7"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tl/>
              </w:rPr>
              <w:t>כ-65%</w:t>
            </w:r>
          </w:p>
        </w:tc>
        <w:tc>
          <w:tcPr>
            <w:tcW w:w="0" w:type="auto"/>
            <w:vAlign w:val="center"/>
            <w:hideMark/>
          </w:tcPr>
          <w:p w14:paraId="41D4511D"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tl/>
              </w:rPr>
              <w:t>צרפת</w:t>
            </w:r>
          </w:p>
        </w:tc>
      </w:tr>
      <w:tr w:rsidR="00A372BB" w:rsidRPr="00A372BB" w14:paraId="0B8FEFB2" w14:textId="77777777" w:rsidTr="008174AE">
        <w:trPr>
          <w:trHeight w:val="523"/>
          <w:tblCellSpacing w:w="15" w:type="dxa"/>
        </w:trPr>
        <w:tc>
          <w:tcPr>
            <w:tcW w:w="0" w:type="auto"/>
            <w:vAlign w:val="center"/>
            <w:hideMark/>
          </w:tcPr>
          <w:p w14:paraId="5A9AAAD1"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tl/>
              </w:rPr>
              <w:t>מתחת משמעותית</w:t>
            </w:r>
          </w:p>
        </w:tc>
        <w:tc>
          <w:tcPr>
            <w:tcW w:w="0" w:type="auto"/>
            <w:vAlign w:val="center"/>
            <w:hideMark/>
          </w:tcPr>
          <w:p w14:paraId="7A97ED89"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Pr>
              <w:t>2021</w:t>
            </w:r>
          </w:p>
        </w:tc>
        <w:tc>
          <w:tcPr>
            <w:tcW w:w="0" w:type="auto"/>
            <w:vAlign w:val="center"/>
            <w:hideMark/>
          </w:tcPr>
          <w:p w14:paraId="3180AA44"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tl/>
              </w:rPr>
              <w:t>כ-95%</w:t>
            </w:r>
          </w:p>
        </w:tc>
        <w:tc>
          <w:tcPr>
            <w:tcW w:w="0" w:type="auto"/>
            <w:vAlign w:val="center"/>
            <w:hideMark/>
          </w:tcPr>
          <w:p w14:paraId="3010B22B"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tl/>
              </w:rPr>
              <w:t>יפן</w:t>
            </w:r>
          </w:p>
        </w:tc>
      </w:tr>
      <w:tr w:rsidR="008D1DB6" w:rsidRPr="00A372BB" w14:paraId="4F599B52" w14:textId="77777777" w:rsidTr="008174AE">
        <w:trPr>
          <w:trHeight w:val="523"/>
          <w:tblCellSpacing w:w="15" w:type="dxa"/>
        </w:trPr>
        <w:tc>
          <w:tcPr>
            <w:tcW w:w="0" w:type="auto"/>
            <w:vAlign w:val="center"/>
            <w:hideMark/>
          </w:tcPr>
          <w:p w14:paraId="2BEB2B80"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tl/>
              </w:rPr>
              <w:t>מתחת לממוצע</w:t>
            </w:r>
          </w:p>
        </w:tc>
        <w:tc>
          <w:tcPr>
            <w:tcW w:w="0" w:type="auto"/>
            <w:vAlign w:val="center"/>
            <w:hideMark/>
          </w:tcPr>
          <w:p w14:paraId="77F08AF0"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Pr>
              <w:t>2022</w:t>
            </w:r>
          </w:p>
        </w:tc>
        <w:tc>
          <w:tcPr>
            <w:tcW w:w="0" w:type="auto"/>
            <w:vAlign w:val="center"/>
            <w:hideMark/>
          </w:tcPr>
          <w:p w14:paraId="620F174A"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tl/>
              </w:rPr>
              <w:t>כ-78%</w:t>
            </w:r>
          </w:p>
        </w:tc>
        <w:tc>
          <w:tcPr>
            <w:tcW w:w="0" w:type="auto"/>
            <w:vAlign w:val="center"/>
            <w:hideMark/>
          </w:tcPr>
          <w:p w14:paraId="77FD66B1"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tl/>
              </w:rPr>
              <w:t>ממוצע</w:t>
            </w:r>
            <w:r w:rsidRPr="00A372BB">
              <w:rPr>
                <w:rFonts w:ascii="David" w:hAnsi="David" w:cs="David"/>
                <w:sz w:val="24"/>
                <w:szCs w:val="24"/>
              </w:rPr>
              <w:t xml:space="preserve"> OECD</w:t>
            </w:r>
          </w:p>
        </w:tc>
      </w:tr>
    </w:tbl>
    <w:p w14:paraId="0D342DEC" w14:textId="77777777" w:rsidR="008174AE" w:rsidRPr="00A372BB" w:rsidRDefault="008174AE" w:rsidP="00921CFD">
      <w:pPr>
        <w:spacing w:line="360" w:lineRule="auto"/>
        <w:rPr>
          <w:rFonts w:ascii="David" w:hAnsi="David" w:cs="David"/>
          <w:b/>
          <w:bCs/>
          <w:i/>
          <w:iCs/>
          <w:sz w:val="24"/>
          <w:szCs w:val="24"/>
          <w:rtl/>
        </w:rPr>
      </w:pPr>
    </w:p>
    <w:p w14:paraId="09BBACCA" w14:textId="14A606C4" w:rsidR="009358AD" w:rsidRPr="00A372BB" w:rsidRDefault="008D1DB6" w:rsidP="008174AE">
      <w:pPr>
        <w:spacing w:line="360" w:lineRule="auto"/>
        <w:rPr>
          <w:rFonts w:ascii="David" w:hAnsi="David" w:cs="David"/>
          <w:sz w:val="24"/>
          <w:szCs w:val="24"/>
          <w:rtl/>
        </w:rPr>
      </w:pPr>
      <w:r w:rsidRPr="00A372BB">
        <w:rPr>
          <w:rFonts w:ascii="David" w:hAnsi="David" w:cs="David"/>
          <w:i/>
          <w:iCs/>
          <w:sz w:val="24"/>
          <w:szCs w:val="24"/>
          <w:rtl/>
        </w:rPr>
        <w:t>מקור: עיבוד נתונים מדוח המשרד להגנת הסביבה</w:t>
      </w:r>
      <w:r w:rsidR="008174AE" w:rsidRPr="00A372BB">
        <w:rPr>
          <w:rFonts w:ascii="David" w:hAnsi="David" w:cs="David" w:hint="cs"/>
          <w:sz w:val="24"/>
          <w:szCs w:val="24"/>
          <w:rtl/>
        </w:rPr>
        <w:t>.</w:t>
      </w:r>
    </w:p>
    <w:p w14:paraId="276AE233" w14:textId="33D716E0" w:rsidR="008174AE" w:rsidRPr="00A372BB" w:rsidRDefault="008D1DB6" w:rsidP="008174AE">
      <w:pPr>
        <w:spacing w:line="360" w:lineRule="auto"/>
        <w:rPr>
          <w:rFonts w:ascii="David" w:hAnsi="David" w:cs="David"/>
          <w:sz w:val="24"/>
          <w:szCs w:val="24"/>
          <w:rtl/>
        </w:rPr>
      </w:pPr>
      <w:r w:rsidRPr="00A372BB">
        <w:rPr>
          <w:rFonts w:ascii="David" w:hAnsi="David" w:cs="David"/>
          <w:sz w:val="24"/>
          <w:szCs w:val="24"/>
          <w:rtl/>
        </w:rPr>
        <w:t>הטבלה ממחישה כי ישראל (73%) נמצאת מתחת לממוצע ה</w:t>
      </w:r>
      <w:r w:rsidRPr="00A372BB">
        <w:rPr>
          <w:rFonts w:ascii="David" w:hAnsi="David" w:cs="David"/>
          <w:sz w:val="24"/>
          <w:szCs w:val="24"/>
        </w:rPr>
        <w:t xml:space="preserve">-OECD </w:t>
      </w:r>
      <w:r w:rsidRPr="00A372BB">
        <w:rPr>
          <w:rFonts w:ascii="David" w:hAnsi="David" w:cs="David"/>
          <w:sz w:val="24"/>
          <w:szCs w:val="24"/>
          <w:rtl/>
        </w:rPr>
        <w:t>(כ-78%) ובהחלט מתחת למדינות אירופיות מובילות כמו גרמניה (80%) והולנד (85%), ורחוקה מאוד מהמובילה העולמית יפן</w:t>
      </w:r>
      <w:r w:rsidRPr="00A372BB">
        <w:rPr>
          <w:rFonts w:ascii="David" w:hAnsi="David" w:cs="David"/>
          <w:sz w:val="24"/>
          <w:szCs w:val="24"/>
        </w:rPr>
        <w:t xml:space="preserve"> (95%).</w:t>
      </w:r>
    </w:p>
    <w:p w14:paraId="2A2D554D" w14:textId="77777777" w:rsidR="00B651B5" w:rsidRPr="00A372BB" w:rsidRDefault="00B651B5" w:rsidP="008174AE">
      <w:pPr>
        <w:spacing w:line="360" w:lineRule="auto"/>
        <w:rPr>
          <w:rFonts w:ascii="David" w:hAnsi="David" w:cs="David"/>
          <w:sz w:val="24"/>
          <w:szCs w:val="24"/>
          <w:rtl/>
        </w:rPr>
      </w:pPr>
    </w:p>
    <w:p w14:paraId="0D166AA9" w14:textId="77777777" w:rsidR="00B651B5" w:rsidRPr="00A372BB" w:rsidRDefault="00B651B5" w:rsidP="008174AE">
      <w:pPr>
        <w:spacing w:line="360" w:lineRule="auto"/>
        <w:rPr>
          <w:rFonts w:ascii="David" w:hAnsi="David" w:cs="David"/>
          <w:sz w:val="24"/>
          <w:szCs w:val="24"/>
          <w:rtl/>
        </w:rPr>
      </w:pPr>
    </w:p>
    <w:p w14:paraId="03EBF9A3" w14:textId="77777777" w:rsidR="00B651B5" w:rsidRPr="00A372BB" w:rsidRDefault="00B651B5" w:rsidP="008174AE">
      <w:pPr>
        <w:spacing w:line="360" w:lineRule="auto"/>
        <w:rPr>
          <w:rFonts w:ascii="David" w:hAnsi="David" w:cs="David"/>
          <w:sz w:val="24"/>
          <w:szCs w:val="24"/>
          <w:rtl/>
        </w:rPr>
      </w:pPr>
    </w:p>
    <w:p w14:paraId="0EBE5F1C" w14:textId="77777777" w:rsidR="00B651B5" w:rsidRPr="00A372BB" w:rsidRDefault="00B651B5" w:rsidP="008174AE">
      <w:pPr>
        <w:spacing w:line="360" w:lineRule="auto"/>
        <w:rPr>
          <w:rFonts w:ascii="David" w:hAnsi="David" w:cs="David"/>
          <w:sz w:val="24"/>
          <w:szCs w:val="24"/>
          <w:rtl/>
        </w:rPr>
      </w:pPr>
    </w:p>
    <w:p w14:paraId="75C8189C" w14:textId="77777777" w:rsidR="00B651B5" w:rsidRPr="00A372BB" w:rsidRDefault="00B651B5" w:rsidP="008174AE">
      <w:pPr>
        <w:spacing w:line="360" w:lineRule="auto"/>
        <w:rPr>
          <w:rFonts w:ascii="David" w:hAnsi="David" w:cs="David"/>
          <w:sz w:val="24"/>
          <w:szCs w:val="24"/>
          <w:rtl/>
        </w:rPr>
      </w:pPr>
    </w:p>
    <w:p w14:paraId="754ACB3A" w14:textId="77777777" w:rsidR="00B651B5" w:rsidRPr="00A372BB" w:rsidRDefault="00B651B5" w:rsidP="008174AE">
      <w:pPr>
        <w:spacing w:line="360" w:lineRule="auto"/>
        <w:rPr>
          <w:rFonts w:ascii="David" w:hAnsi="David" w:cs="David"/>
          <w:sz w:val="24"/>
          <w:szCs w:val="24"/>
          <w:rtl/>
        </w:rPr>
      </w:pPr>
    </w:p>
    <w:p w14:paraId="6F979695" w14:textId="77777777" w:rsidR="00B651B5" w:rsidRPr="00A372BB" w:rsidRDefault="00B651B5" w:rsidP="008174AE">
      <w:pPr>
        <w:spacing w:line="360" w:lineRule="auto"/>
        <w:rPr>
          <w:rFonts w:ascii="David" w:hAnsi="David" w:cs="David"/>
          <w:sz w:val="24"/>
          <w:szCs w:val="24"/>
          <w:rtl/>
        </w:rPr>
      </w:pPr>
    </w:p>
    <w:p w14:paraId="34750EC7" w14:textId="77777777" w:rsidR="00CF5016" w:rsidRPr="00A372BB" w:rsidRDefault="00CF5016" w:rsidP="008174AE">
      <w:pPr>
        <w:spacing w:line="360" w:lineRule="auto"/>
        <w:rPr>
          <w:rFonts w:ascii="David" w:hAnsi="David" w:cs="David"/>
          <w:sz w:val="24"/>
          <w:szCs w:val="24"/>
          <w:rtl/>
        </w:rPr>
      </w:pPr>
    </w:p>
    <w:p w14:paraId="1909C14D" w14:textId="77777777" w:rsidR="00A339FC" w:rsidRPr="00A372BB" w:rsidRDefault="00A339FC" w:rsidP="008174AE">
      <w:pPr>
        <w:spacing w:line="360" w:lineRule="auto"/>
        <w:rPr>
          <w:rFonts w:ascii="David" w:hAnsi="David" w:cs="David"/>
          <w:sz w:val="24"/>
          <w:szCs w:val="24"/>
          <w:rtl/>
        </w:rPr>
      </w:pPr>
    </w:p>
    <w:p w14:paraId="59F2405A" w14:textId="48B11127" w:rsidR="008D1DB6" w:rsidRPr="00A372BB" w:rsidRDefault="00CF5016" w:rsidP="00A339FC">
      <w:pPr>
        <w:pStyle w:val="1"/>
        <w:bidi w:val="0"/>
        <w:jc w:val="center"/>
        <w:rPr>
          <w:b/>
          <w:bCs/>
          <w:color w:val="auto"/>
          <w:sz w:val="32"/>
          <w:szCs w:val="32"/>
          <w:u w:val="single"/>
        </w:rPr>
      </w:pPr>
      <w:r w:rsidRPr="00A372BB">
        <w:rPr>
          <w:rFonts w:hint="cs"/>
          <w:b/>
          <w:bCs/>
          <w:color w:val="auto"/>
          <w:sz w:val="32"/>
          <w:szCs w:val="32"/>
          <w:u w:val="single"/>
          <w:rtl/>
        </w:rPr>
        <w:lastRenderedPageBreak/>
        <w:t xml:space="preserve">פרק 9 / </w:t>
      </w:r>
      <w:r w:rsidR="008D1DB6" w:rsidRPr="00A372BB">
        <w:rPr>
          <w:b/>
          <w:bCs/>
          <w:color w:val="auto"/>
          <w:sz w:val="32"/>
          <w:szCs w:val="32"/>
          <w:u w:val="single"/>
          <w:rtl/>
        </w:rPr>
        <w:t>מדיניות ופעולות המשרד: מנופי מדיניות אסטרטגיים</w:t>
      </w:r>
    </w:p>
    <w:p w14:paraId="3D9BA200" w14:textId="02DBA33A" w:rsidR="008D1DB6" w:rsidRPr="00A372BB" w:rsidRDefault="008D1DB6" w:rsidP="00921CFD">
      <w:pPr>
        <w:spacing w:line="360" w:lineRule="auto"/>
        <w:rPr>
          <w:rFonts w:ascii="David" w:hAnsi="David" w:cs="David"/>
          <w:sz w:val="24"/>
          <w:szCs w:val="24"/>
        </w:rPr>
      </w:pPr>
      <w:r w:rsidRPr="00A372BB">
        <w:rPr>
          <w:rFonts w:ascii="David" w:hAnsi="David" w:cs="David"/>
          <w:sz w:val="24"/>
          <w:szCs w:val="24"/>
          <w:rtl/>
        </w:rPr>
        <w:t xml:space="preserve">כדי לגשר על הפער בין מחזור לניצול, </w:t>
      </w:r>
      <w:r w:rsidR="009358AD" w:rsidRPr="00A372BB">
        <w:rPr>
          <w:rFonts w:ascii="David" w:hAnsi="David" w:cs="David"/>
          <w:sz w:val="24"/>
          <w:szCs w:val="24"/>
          <w:rtl/>
        </w:rPr>
        <w:t>המשרד מתכוון לאמץ</w:t>
      </w:r>
      <w:r w:rsidRPr="00A372BB">
        <w:rPr>
          <w:rFonts w:ascii="David" w:hAnsi="David" w:cs="David"/>
          <w:sz w:val="24"/>
          <w:szCs w:val="24"/>
          <w:rtl/>
        </w:rPr>
        <w:t xml:space="preserve"> חבילת מדיניות מקיפה המתמקדת בצד הביקוש</w:t>
      </w:r>
      <w:r w:rsidRPr="00A372BB">
        <w:rPr>
          <w:rFonts w:ascii="David" w:hAnsi="David" w:cs="David"/>
          <w:sz w:val="24"/>
          <w:szCs w:val="24"/>
        </w:rPr>
        <w:t>.</w:t>
      </w:r>
    </w:p>
    <w:p w14:paraId="16A2A3A8" w14:textId="77777777" w:rsidR="008D1DB6" w:rsidRPr="00A372BB" w:rsidRDefault="008D1DB6" w:rsidP="00921CFD">
      <w:pPr>
        <w:numPr>
          <w:ilvl w:val="0"/>
          <w:numId w:val="16"/>
        </w:numPr>
        <w:spacing w:line="360" w:lineRule="auto"/>
        <w:rPr>
          <w:rFonts w:ascii="David" w:hAnsi="David" w:cs="David"/>
          <w:sz w:val="24"/>
          <w:szCs w:val="24"/>
        </w:rPr>
      </w:pPr>
      <w:r w:rsidRPr="00A372BB">
        <w:rPr>
          <w:rFonts w:ascii="David" w:hAnsi="David" w:cs="David"/>
          <w:b/>
          <w:bCs/>
          <w:sz w:val="24"/>
          <w:szCs w:val="24"/>
          <w:rtl/>
        </w:rPr>
        <w:t>יצירת ביקוש באמצעות רכש ציבורי</w:t>
      </w:r>
      <w:r w:rsidRPr="00A372BB">
        <w:rPr>
          <w:rFonts w:ascii="David" w:hAnsi="David" w:cs="David"/>
          <w:sz w:val="24"/>
          <w:szCs w:val="24"/>
        </w:rPr>
        <w:t xml:space="preserve"> (Demand-Pull): </w:t>
      </w:r>
      <w:r w:rsidRPr="00A372BB">
        <w:rPr>
          <w:rFonts w:ascii="David" w:hAnsi="David" w:cs="David"/>
          <w:sz w:val="24"/>
          <w:szCs w:val="24"/>
          <w:rtl/>
        </w:rPr>
        <w:t>רכש ציבורי ירוק</w:t>
      </w:r>
      <w:r w:rsidRPr="00A372BB">
        <w:rPr>
          <w:rFonts w:ascii="David" w:hAnsi="David" w:cs="David"/>
          <w:sz w:val="24"/>
          <w:szCs w:val="24"/>
        </w:rPr>
        <w:t xml:space="preserve"> (GPP) </w:t>
      </w:r>
      <w:r w:rsidRPr="00A372BB">
        <w:rPr>
          <w:rFonts w:ascii="David" w:hAnsi="David" w:cs="David"/>
          <w:sz w:val="24"/>
          <w:szCs w:val="24"/>
          <w:rtl/>
        </w:rPr>
        <w:t>הוא אחד הכלים החזקים ביותר העומדים לרשות ממשלות. איטליה, למשל, הפכה קריטריונים סביבתיים מינימליים לחובה בכל עבודות הבנייה הציבוריות. על ישראל לאמץ גישה דומה ולקבוע יעד מחייב לשימוש בתוכן ממוחזר בפרויקטים לאומיים</w:t>
      </w:r>
      <w:r w:rsidRPr="00A372BB">
        <w:rPr>
          <w:rFonts w:ascii="David" w:hAnsi="David" w:cs="David"/>
          <w:sz w:val="24"/>
          <w:szCs w:val="24"/>
        </w:rPr>
        <w:t>.</w:t>
      </w:r>
    </w:p>
    <w:p w14:paraId="786D2CB5" w14:textId="77777777" w:rsidR="008D1DB6" w:rsidRPr="00A372BB" w:rsidRDefault="008D1DB6" w:rsidP="00921CFD">
      <w:pPr>
        <w:numPr>
          <w:ilvl w:val="0"/>
          <w:numId w:val="16"/>
        </w:numPr>
        <w:spacing w:line="360" w:lineRule="auto"/>
        <w:rPr>
          <w:rFonts w:ascii="David" w:hAnsi="David" w:cs="David"/>
          <w:sz w:val="24"/>
          <w:szCs w:val="24"/>
        </w:rPr>
      </w:pPr>
      <w:r w:rsidRPr="00A372BB">
        <w:rPr>
          <w:rFonts w:ascii="David" w:hAnsi="David" w:cs="David"/>
          <w:b/>
          <w:bCs/>
          <w:sz w:val="24"/>
          <w:szCs w:val="24"/>
          <w:rtl/>
        </w:rPr>
        <w:t>תמריצים כלכליים לאיזון מגרש המשחקים</w:t>
      </w:r>
      <w:r w:rsidRPr="00A372BB">
        <w:rPr>
          <w:rFonts w:ascii="David" w:hAnsi="David" w:cs="David"/>
          <w:sz w:val="24"/>
          <w:szCs w:val="24"/>
        </w:rPr>
        <w:t xml:space="preserve">: </w:t>
      </w:r>
      <w:r w:rsidRPr="00A372BB">
        <w:rPr>
          <w:rFonts w:ascii="David" w:hAnsi="David" w:cs="David"/>
          <w:sz w:val="24"/>
          <w:szCs w:val="24"/>
          <w:rtl/>
        </w:rPr>
        <w:t>כדי להתחרות בחומרי גלם בתוליים, יש צורך בתמריצים כלכליים. יוזמה אירופית חדשנית היא ההצעה לאפשר למדינות החברות להחיל שיעור מע"מ מופחת על מוצרים המכילים חומרים ממוחזרים. מומלץ לבחון ישימות של מנגנון דומה בישראל</w:t>
      </w:r>
      <w:r w:rsidRPr="00A372BB">
        <w:rPr>
          <w:rFonts w:ascii="David" w:hAnsi="David" w:cs="David"/>
          <w:sz w:val="24"/>
          <w:szCs w:val="24"/>
        </w:rPr>
        <w:t>.</w:t>
      </w:r>
    </w:p>
    <w:p w14:paraId="0F59234D" w14:textId="3798EC83" w:rsidR="008174AE" w:rsidRPr="00A372BB" w:rsidRDefault="008D1DB6" w:rsidP="00921CFD">
      <w:pPr>
        <w:numPr>
          <w:ilvl w:val="0"/>
          <w:numId w:val="16"/>
        </w:numPr>
        <w:spacing w:line="360" w:lineRule="auto"/>
        <w:rPr>
          <w:rFonts w:ascii="David" w:hAnsi="David" w:cs="David"/>
          <w:sz w:val="24"/>
          <w:szCs w:val="24"/>
        </w:rPr>
      </w:pPr>
      <w:r w:rsidRPr="00A372BB">
        <w:rPr>
          <w:rFonts w:ascii="David" w:hAnsi="David" w:cs="David"/>
          <w:b/>
          <w:bCs/>
          <w:sz w:val="24"/>
          <w:szCs w:val="24"/>
          <w:rtl/>
        </w:rPr>
        <w:t>בניית אמון שוק באמצעות תקנים ומידע</w:t>
      </w:r>
      <w:r w:rsidRPr="00A372BB">
        <w:rPr>
          <w:rFonts w:ascii="David" w:hAnsi="David" w:cs="David"/>
          <w:sz w:val="24"/>
          <w:szCs w:val="24"/>
        </w:rPr>
        <w:t xml:space="preserve">: </w:t>
      </w:r>
      <w:r w:rsidRPr="00A372BB">
        <w:rPr>
          <w:rFonts w:ascii="David" w:hAnsi="David" w:cs="David"/>
          <w:sz w:val="24"/>
          <w:szCs w:val="24"/>
          <w:rtl/>
        </w:rPr>
        <w:t>החסם הגדול ביותר הוא היעדר אמון באיכות. ניתן להתגבר עליו באמצעות תקינה לאומית מחמירה ופיתוח דרכון חומרים דיגיטלי</w:t>
      </w:r>
      <w:r w:rsidRPr="00A372BB">
        <w:rPr>
          <w:rFonts w:ascii="David" w:hAnsi="David" w:cs="David"/>
          <w:sz w:val="24"/>
          <w:szCs w:val="24"/>
        </w:rPr>
        <w:t xml:space="preserve"> (Digital Product Passport), </w:t>
      </w:r>
      <w:r w:rsidRPr="00A372BB">
        <w:rPr>
          <w:rFonts w:ascii="David" w:hAnsi="David" w:cs="David"/>
          <w:sz w:val="24"/>
          <w:szCs w:val="24"/>
          <w:rtl/>
        </w:rPr>
        <w:t>כפי שמקודם באסטרטגיה הגרמנית החדשה</w:t>
      </w:r>
      <w:r w:rsidRPr="00A372BB">
        <w:rPr>
          <w:rFonts w:ascii="David" w:hAnsi="David" w:cs="David"/>
          <w:sz w:val="24"/>
          <w:szCs w:val="24"/>
        </w:rPr>
        <w:t>.</w:t>
      </w:r>
    </w:p>
    <w:p w14:paraId="0784DB46" w14:textId="7DEFB04F" w:rsidR="007D0322" w:rsidRPr="00A372BB" w:rsidRDefault="00FD0672" w:rsidP="005F2F10">
      <w:pPr>
        <w:bidi w:val="0"/>
        <w:rPr>
          <w:rFonts w:ascii="David" w:hAnsi="David" w:cs="David"/>
          <w:sz w:val="24"/>
          <w:szCs w:val="24"/>
        </w:rPr>
      </w:pPr>
      <w:r w:rsidRPr="00A372BB">
        <w:rPr>
          <w:rFonts w:ascii="David" w:hAnsi="David" w:cs="David"/>
          <w:sz w:val="24"/>
          <w:szCs w:val="24"/>
          <w:rtl/>
        </w:rPr>
        <w:br w:type="page"/>
      </w:r>
    </w:p>
    <w:p w14:paraId="61AAC33D" w14:textId="4038DF88" w:rsidR="007D0322" w:rsidRPr="00A372BB" w:rsidRDefault="007D0322" w:rsidP="00A372BB">
      <w:pPr>
        <w:pStyle w:val="1"/>
        <w:bidi w:val="0"/>
        <w:jc w:val="center"/>
        <w:rPr>
          <w:b/>
          <w:bCs/>
          <w:color w:val="auto"/>
          <w:sz w:val="32"/>
          <w:szCs w:val="32"/>
          <w:u w:val="single"/>
        </w:rPr>
      </w:pPr>
      <w:r w:rsidRPr="00A372BB">
        <w:rPr>
          <w:b/>
          <w:bCs/>
          <w:color w:val="auto"/>
          <w:sz w:val="32"/>
          <w:szCs w:val="32"/>
          <w:u w:val="single"/>
          <w:rtl/>
        </w:rPr>
        <w:lastRenderedPageBreak/>
        <w:t>פרק 10 / האתגר המשפטי: קידום חקיקה ייעודית</w:t>
      </w:r>
    </w:p>
    <w:p w14:paraId="4E329B35" w14:textId="77777777" w:rsidR="007D0322" w:rsidRPr="00A372BB" w:rsidRDefault="007D0322" w:rsidP="007D0322">
      <w:pPr>
        <w:spacing w:line="360" w:lineRule="auto"/>
        <w:rPr>
          <w:rFonts w:ascii="David" w:hAnsi="David" w:cs="David"/>
          <w:sz w:val="24"/>
          <w:szCs w:val="24"/>
          <w:rtl/>
        </w:rPr>
      </w:pPr>
    </w:p>
    <w:p w14:paraId="6F10F691" w14:textId="366B51EC" w:rsidR="007D0322" w:rsidRPr="00A372BB" w:rsidRDefault="007D0322" w:rsidP="007D0322">
      <w:pPr>
        <w:spacing w:line="360" w:lineRule="auto"/>
        <w:rPr>
          <w:rFonts w:ascii="David" w:hAnsi="David" w:cs="David"/>
          <w:sz w:val="24"/>
          <w:szCs w:val="24"/>
        </w:rPr>
      </w:pPr>
      <w:r w:rsidRPr="00A372BB">
        <w:rPr>
          <w:rFonts w:ascii="David" w:hAnsi="David" w:cs="David"/>
          <w:sz w:val="24"/>
          <w:szCs w:val="24"/>
          <w:rtl/>
        </w:rPr>
        <w:t>לצד פיתוח תשתיות ויישום כלי מדיניות, אבן יסוד חיונית להסדרה מלאה של שוק פסולת הבנייה היא השלמת מסגרת חקיקתית ייעודית ומקיפה. במשך שנים, פועל המשרד להגנת הסביבה לקדם את "חוק פסולת בנייה", מתוך הבנה כי חקיקה כזו היא תנאי הכרחי למעבר לכלכלה מעגלית אמיתית ובת-קיימא</w:t>
      </w:r>
      <w:r w:rsidRPr="00A372BB">
        <w:rPr>
          <w:rFonts w:ascii="David" w:hAnsi="David" w:cs="David"/>
          <w:sz w:val="24"/>
          <w:szCs w:val="24"/>
        </w:rPr>
        <w:t>.</w:t>
      </w:r>
    </w:p>
    <w:p w14:paraId="78CFF8BB" w14:textId="77777777" w:rsidR="007D0322" w:rsidRPr="00A372BB" w:rsidRDefault="007D0322" w:rsidP="00A372BB">
      <w:pPr>
        <w:pStyle w:val="21"/>
        <w:rPr>
          <w:b/>
          <w:bCs/>
          <w:color w:val="auto"/>
          <w:sz w:val="28"/>
          <w:szCs w:val="28"/>
        </w:rPr>
      </w:pPr>
      <w:r w:rsidRPr="00A372BB">
        <w:rPr>
          <w:b/>
          <w:bCs/>
          <w:color w:val="auto"/>
          <w:sz w:val="28"/>
          <w:szCs w:val="28"/>
          <w:rtl/>
        </w:rPr>
        <w:t>הצורך בחקיקה ייעודית נובע ממספר גורמים</w:t>
      </w:r>
      <w:r w:rsidRPr="00A372BB">
        <w:rPr>
          <w:b/>
          <w:bCs/>
          <w:color w:val="auto"/>
          <w:sz w:val="28"/>
          <w:szCs w:val="28"/>
        </w:rPr>
        <w:t>:</w:t>
      </w:r>
    </w:p>
    <w:p w14:paraId="5D86190A" w14:textId="77777777" w:rsidR="007D0322" w:rsidRPr="00A372BB" w:rsidRDefault="007D0322" w:rsidP="007D0322">
      <w:pPr>
        <w:numPr>
          <w:ilvl w:val="0"/>
          <w:numId w:val="19"/>
        </w:numPr>
        <w:spacing w:line="360" w:lineRule="auto"/>
        <w:rPr>
          <w:rFonts w:ascii="David" w:hAnsi="David" w:cs="David"/>
          <w:sz w:val="24"/>
          <w:szCs w:val="24"/>
        </w:rPr>
      </w:pPr>
      <w:r w:rsidRPr="00A372BB">
        <w:rPr>
          <w:rFonts w:ascii="David" w:hAnsi="David" w:cs="David"/>
          <w:b/>
          <w:bCs/>
          <w:sz w:val="24"/>
          <w:szCs w:val="24"/>
          <w:rtl/>
        </w:rPr>
        <w:t>הגדרת אחריות ברורה</w:t>
      </w:r>
      <w:r w:rsidRPr="00A372BB">
        <w:rPr>
          <w:rFonts w:ascii="David" w:hAnsi="David" w:cs="David"/>
          <w:b/>
          <w:bCs/>
          <w:sz w:val="24"/>
          <w:szCs w:val="24"/>
        </w:rPr>
        <w:t>:</w:t>
      </w:r>
      <w:r w:rsidRPr="00A372BB">
        <w:rPr>
          <w:rFonts w:ascii="David" w:hAnsi="David" w:cs="David"/>
          <w:sz w:val="24"/>
          <w:szCs w:val="24"/>
        </w:rPr>
        <w:t xml:space="preserve"> </w:t>
      </w:r>
      <w:r w:rsidRPr="00A372BB">
        <w:rPr>
          <w:rFonts w:ascii="David" w:hAnsi="David" w:cs="David"/>
          <w:sz w:val="24"/>
          <w:szCs w:val="24"/>
          <w:rtl/>
        </w:rPr>
        <w:t>החוק נועד לעגן את חובותיהם ואחריותם של כלל הגורמים בשרשרת: יצרן הפסולת (הקבלן, היזם), המוביל, ותחנת הטיפול</w:t>
      </w:r>
      <w:r w:rsidRPr="00A372BB">
        <w:rPr>
          <w:rFonts w:ascii="David" w:hAnsi="David" w:cs="David"/>
          <w:sz w:val="24"/>
          <w:szCs w:val="24"/>
        </w:rPr>
        <w:t>.</w:t>
      </w:r>
    </w:p>
    <w:p w14:paraId="7C7B7F41" w14:textId="77777777" w:rsidR="007D0322" w:rsidRPr="00A372BB" w:rsidRDefault="007D0322" w:rsidP="007D0322">
      <w:pPr>
        <w:numPr>
          <w:ilvl w:val="0"/>
          <w:numId w:val="19"/>
        </w:numPr>
        <w:spacing w:line="360" w:lineRule="auto"/>
        <w:rPr>
          <w:rFonts w:ascii="David" w:hAnsi="David" w:cs="David"/>
          <w:sz w:val="24"/>
          <w:szCs w:val="24"/>
        </w:rPr>
      </w:pPr>
      <w:r w:rsidRPr="00A372BB">
        <w:rPr>
          <w:rFonts w:ascii="David" w:hAnsi="David" w:cs="David"/>
          <w:b/>
          <w:bCs/>
          <w:sz w:val="24"/>
          <w:szCs w:val="24"/>
          <w:rtl/>
        </w:rPr>
        <w:t>יצירת שקיפות ומעקב</w:t>
      </w:r>
      <w:r w:rsidRPr="00A372BB">
        <w:rPr>
          <w:rFonts w:ascii="David" w:hAnsi="David" w:cs="David"/>
          <w:b/>
          <w:bCs/>
          <w:sz w:val="24"/>
          <w:szCs w:val="24"/>
        </w:rPr>
        <w:t>:</w:t>
      </w:r>
      <w:r w:rsidRPr="00A372BB">
        <w:rPr>
          <w:rFonts w:ascii="David" w:hAnsi="David" w:cs="David"/>
          <w:sz w:val="24"/>
          <w:szCs w:val="24"/>
        </w:rPr>
        <w:t xml:space="preserve"> </w:t>
      </w:r>
      <w:r w:rsidRPr="00A372BB">
        <w:rPr>
          <w:rFonts w:ascii="David" w:hAnsi="David" w:cs="David"/>
          <w:sz w:val="24"/>
          <w:szCs w:val="24"/>
          <w:rtl/>
        </w:rPr>
        <w:t>החוק יספק את הבסיס להטמעת מערכות דיווח ומעקב דיגיטליות, שיאפשרו פיקוח יעיל על תנועת הפסולת "מהעריסה ועד לקבר" (או לשימוש חוזר)</w:t>
      </w:r>
      <w:r w:rsidRPr="00A372BB">
        <w:rPr>
          <w:rFonts w:ascii="David" w:hAnsi="David" w:cs="David"/>
          <w:sz w:val="24"/>
          <w:szCs w:val="24"/>
        </w:rPr>
        <w:t>.</w:t>
      </w:r>
    </w:p>
    <w:p w14:paraId="28CDCCA9" w14:textId="77777777" w:rsidR="007D0322" w:rsidRPr="00A372BB" w:rsidRDefault="007D0322" w:rsidP="007D0322">
      <w:pPr>
        <w:numPr>
          <w:ilvl w:val="0"/>
          <w:numId w:val="19"/>
        </w:numPr>
        <w:spacing w:line="360" w:lineRule="auto"/>
        <w:rPr>
          <w:rFonts w:ascii="David" w:hAnsi="David" w:cs="David"/>
          <w:sz w:val="24"/>
          <w:szCs w:val="24"/>
        </w:rPr>
      </w:pPr>
      <w:r w:rsidRPr="00A372BB">
        <w:rPr>
          <w:rFonts w:ascii="David" w:hAnsi="David" w:cs="David"/>
          <w:b/>
          <w:bCs/>
          <w:sz w:val="24"/>
          <w:szCs w:val="24"/>
          <w:rtl/>
        </w:rPr>
        <w:t>מתן כלי אכיפה משמעותיים</w:t>
      </w:r>
      <w:r w:rsidRPr="00A372BB">
        <w:rPr>
          <w:rFonts w:ascii="David" w:hAnsi="David" w:cs="David"/>
          <w:b/>
          <w:bCs/>
          <w:sz w:val="24"/>
          <w:szCs w:val="24"/>
        </w:rPr>
        <w:t>:</w:t>
      </w:r>
      <w:r w:rsidRPr="00A372BB">
        <w:rPr>
          <w:rFonts w:ascii="David" w:hAnsi="David" w:cs="David"/>
          <w:sz w:val="24"/>
          <w:szCs w:val="24"/>
        </w:rPr>
        <w:t xml:space="preserve"> </w:t>
      </w:r>
      <w:r w:rsidRPr="00A372BB">
        <w:rPr>
          <w:rFonts w:ascii="David" w:hAnsi="David" w:cs="David"/>
          <w:sz w:val="24"/>
          <w:szCs w:val="24"/>
          <w:rtl/>
        </w:rPr>
        <w:t>הסדרה חוקית תעניק לפקחי המשרד ולגורמי אכיפה אחרים סמכויות מוגברות לפעול כנגד גורמים עברייניים</w:t>
      </w:r>
      <w:r w:rsidRPr="00A372BB">
        <w:rPr>
          <w:rFonts w:ascii="David" w:hAnsi="David" w:cs="David"/>
          <w:sz w:val="24"/>
          <w:szCs w:val="24"/>
        </w:rPr>
        <w:t>.</w:t>
      </w:r>
    </w:p>
    <w:p w14:paraId="7A314688" w14:textId="79AC6DEB" w:rsidR="007D0322" w:rsidRPr="00A372BB" w:rsidRDefault="007D0322" w:rsidP="007D0322">
      <w:pPr>
        <w:numPr>
          <w:ilvl w:val="0"/>
          <w:numId w:val="19"/>
        </w:numPr>
        <w:spacing w:line="360" w:lineRule="auto"/>
        <w:rPr>
          <w:rFonts w:ascii="David" w:hAnsi="David" w:cs="David"/>
          <w:sz w:val="24"/>
          <w:szCs w:val="24"/>
        </w:rPr>
      </w:pPr>
      <w:r w:rsidRPr="00A372BB">
        <w:rPr>
          <w:rFonts w:ascii="David" w:hAnsi="David" w:cs="David"/>
          <w:b/>
          <w:bCs/>
          <w:sz w:val="24"/>
          <w:szCs w:val="24"/>
          <w:rtl/>
        </w:rPr>
        <w:t>ביסוס שוק לחומרים ממוחזרים</w:t>
      </w:r>
      <w:r w:rsidRPr="00A372BB">
        <w:rPr>
          <w:rFonts w:ascii="David" w:hAnsi="David" w:cs="David"/>
          <w:b/>
          <w:bCs/>
          <w:sz w:val="24"/>
          <w:szCs w:val="24"/>
        </w:rPr>
        <w:t>:</w:t>
      </w:r>
      <w:r w:rsidRPr="00A372BB">
        <w:rPr>
          <w:rFonts w:ascii="David" w:hAnsi="David" w:cs="David"/>
          <w:sz w:val="24"/>
          <w:szCs w:val="24"/>
        </w:rPr>
        <w:t xml:space="preserve"> </w:t>
      </w:r>
      <w:r w:rsidRPr="00A372BB">
        <w:rPr>
          <w:rFonts w:ascii="David" w:hAnsi="David" w:cs="David"/>
          <w:sz w:val="24"/>
          <w:szCs w:val="24"/>
          <w:rtl/>
        </w:rPr>
        <w:t>החוק יכול לכלול מנגנונים לעידוד הביקוש ובכך לתרום ישירות לפתרון "פער השיווק</w:t>
      </w:r>
      <w:r w:rsidRPr="00A372BB">
        <w:rPr>
          <w:rFonts w:ascii="David" w:hAnsi="David" w:cs="David"/>
          <w:sz w:val="24"/>
          <w:szCs w:val="24"/>
        </w:rPr>
        <w:t>".</w:t>
      </w:r>
    </w:p>
    <w:p w14:paraId="4F6BD920" w14:textId="77777777" w:rsidR="007D0322" w:rsidRPr="00A372BB" w:rsidRDefault="007D0322" w:rsidP="007D0322">
      <w:pPr>
        <w:spacing w:line="360" w:lineRule="auto"/>
        <w:rPr>
          <w:rFonts w:ascii="David" w:hAnsi="David" w:cs="David"/>
          <w:sz w:val="24"/>
          <w:szCs w:val="24"/>
        </w:rPr>
      </w:pPr>
      <w:r w:rsidRPr="00A372BB">
        <w:rPr>
          <w:rFonts w:ascii="David" w:hAnsi="David" w:cs="David"/>
          <w:sz w:val="24"/>
          <w:szCs w:val="24"/>
          <w:rtl/>
        </w:rPr>
        <w:t>היעדרה של חקיקה ראשית מקיפה מהווה חסם משמעותי. ההסדרה כיום מבוססת על תקנות, צווים ומדיניות וולונטרית, שאינם מספקים את הוודאות והיציבות הרגולטורית הנדרשת לשוק בהיקף של מיליוני טונות בשנה. העברת החוק, המוזכרת ביעדי המשרד לשנים הבאות, היא צעד קריטי שיאפשר למסד את ההתקדמות שהושגה ויספק את הכלים להתמודדות עם אתגרי העתיד</w:t>
      </w:r>
      <w:r w:rsidRPr="00A372BB">
        <w:rPr>
          <w:rFonts w:ascii="David" w:hAnsi="David" w:cs="David"/>
          <w:sz w:val="24"/>
          <w:szCs w:val="24"/>
        </w:rPr>
        <w:t>.</w:t>
      </w:r>
    </w:p>
    <w:p w14:paraId="3516CBE9" w14:textId="77777777" w:rsidR="007D0322" w:rsidRPr="00A372BB" w:rsidRDefault="007D0322" w:rsidP="007D0322">
      <w:pPr>
        <w:spacing w:line="360" w:lineRule="auto"/>
        <w:rPr>
          <w:rFonts w:ascii="David" w:hAnsi="David" w:cs="David"/>
          <w:sz w:val="24"/>
          <w:szCs w:val="24"/>
          <w:rtl/>
        </w:rPr>
      </w:pPr>
    </w:p>
    <w:p w14:paraId="46402343" w14:textId="77777777" w:rsidR="007D0322" w:rsidRPr="00A372BB" w:rsidRDefault="007D0322" w:rsidP="007D0322">
      <w:pPr>
        <w:spacing w:line="360" w:lineRule="auto"/>
        <w:rPr>
          <w:rFonts w:ascii="David" w:hAnsi="David" w:cs="David"/>
          <w:sz w:val="24"/>
          <w:szCs w:val="24"/>
          <w:rtl/>
        </w:rPr>
      </w:pPr>
    </w:p>
    <w:p w14:paraId="07C12B23" w14:textId="77777777" w:rsidR="007D0322" w:rsidRPr="00A372BB" w:rsidRDefault="007D0322" w:rsidP="007D0322">
      <w:pPr>
        <w:spacing w:line="360" w:lineRule="auto"/>
        <w:rPr>
          <w:rFonts w:ascii="David" w:hAnsi="David" w:cs="David"/>
          <w:sz w:val="24"/>
          <w:szCs w:val="24"/>
          <w:rtl/>
        </w:rPr>
      </w:pPr>
    </w:p>
    <w:p w14:paraId="096C5F04" w14:textId="77777777" w:rsidR="007D0322" w:rsidRPr="00A372BB" w:rsidRDefault="007D0322" w:rsidP="007D0322">
      <w:pPr>
        <w:spacing w:line="360" w:lineRule="auto"/>
        <w:rPr>
          <w:rFonts w:ascii="David" w:hAnsi="David" w:cs="David"/>
          <w:sz w:val="24"/>
          <w:szCs w:val="24"/>
          <w:rtl/>
        </w:rPr>
      </w:pPr>
    </w:p>
    <w:p w14:paraId="7A387EAC" w14:textId="77777777" w:rsidR="007D0322" w:rsidRPr="00A372BB" w:rsidRDefault="007D0322" w:rsidP="007D0322">
      <w:pPr>
        <w:spacing w:line="360" w:lineRule="auto"/>
        <w:rPr>
          <w:rFonts w:ascii="David" w:hAnsi="David" w:cs="David"/>
          <w:sz w:val="24"/>
          <w:szCs w:val="24"/>
          <w:rtl/>
        </w:rPr>
      </w:pPr>
    </w:p>
    <w:p w14:paraId="027D810B" w14:textId="77777777" w:rsidR="007D0322" w:rsidRPr="00A372BB" w:rsidRDefault="007D0322" w:rsidP="007D0322">
      <w:pPr>
        <w:spacing w:line="360" w:lineRule="auto"/>
        <w:rPr>
          <w:rFonts w:ascii="David" w:hAnsi="David" w:cs="David"/>
          <w:sz w:val="24"/>
          <w:szCs w:val="24"/>
          <w:rtl/>
        </w:rPr>
      </w:pPr>
    </w:p>
    <w:p w14:paraId="316B3FBA" w14:textId="77777777" w:rsidR="007D0322" w:rsidRPr="00A372BB" w:rsidRDefault="007D0322" w:rsidP="007D0322">
      <w:pPr>
        <w:spacing w:line="360" w:lineRule="auto"/>
        <w:rPr>
          <w:rFonts w:ascii="David" w:hAnsi="David" w:cs="David"/>
          <w:sz w:val="24"/>
          <w:szCs w:val="24"/>
          <w:rtl/>
        </w:rPr>
      </w:pPr>
    </w:p>
    <w:p w14:paraId="5240CA4B" w14:textId="77777777" w:rsidR="007D0322" w:rsidRPr="00A372BB" w:rsidRDefault="007D0322" w:rsidP="007D0322">
      <w:pPr>
        <w:spacing w:line="360" w:lineRule="auto"/>
        <w:rPr>
          <w:rFonts w:ascii="David" w:hAnsi="David" w:cs="David"/>
          <w:sz w:val="24"/>
          <w:szCs w:val="24"/>
          <w:rtl/>
        </w:rPr>
      </w:pPr>
    </w:p>
    <w:p w14:paraId="53A5D1FF" w14:textId="77777777" w:rsidR="007D0322" w:rsidRPr="00A372BB" w:rsidRDefault="007D0322" w:rsidP="000B5A6B">
      <w:pPr>
        <w:spacing w:line="360" w:lineRule="auto"/>
        <w:rPr>
          <w:rFonts w:ascii="David" w:hAnsi="David" w:cs="David"/>
          <w:sz w:val="24"/>
          <w:szCs w:val="24"/>
        </w:rPr>
      </w:pPr>
    </w:p>
    <w:p w14:paraId="5444431B" w14:textId="77777777" w:rsidR="00CF5016" w:rsidRPr="00A372BB" w:rsidRDefault="00CF5016" w:rsidP="00CF5016">
      <w:pPr>
        <w:spacing w:line="360" w:lineRule="auto"/>
        <w:ind w:left="720"/>
        <w:rPr>
          <w:rFonts w:ascii="David" w:hAnsi="David" w:cs="David"/>
          <w:sz w:val="24"/>
          <w:szCs w:val="24"/>
        </w:rPr>
      </w:pPr>
    </w:p>
    <w:p w14:paraId="69AC0B13" w14:textId="35CB2B6A" w:rsidR="008D1DB6" w:rsidRPr="00A372BB" w:rsidRDefault="00CF5016" w:rsidP="00A372BB">
      <w:pPr>
        <w:pStyle w:val="1"/>
        <w:bidi w:val="0"/>
        <w:jc w:val="center"/>
        <w:rPr>
          <w:b/>
          <w:bCs/>
          <w:color w:val="auto"/>
          <w:sz w:val="32"/>
          <w:szCs w:val="32"/>
          <w:u w:val="single"/>
        </w:rPr>
      </w:pPr>
      <w:r w:rsidRPr="00A372BB">
        <w:rPr>
          <w:rFonts w:hint="cs"/>
          <w:b/>
          <w:bCs/>
          <w:color w:val="auto"/>
          <w:sz w:val="32"/>
          <w:szCs w:val="32"/>
          <w:u w:val="single"/>
          <w:rtl/>
        </w:rPr>
        <w:lastRenderedPageBreak/>
        <w:t xml:space="preserve">פרק </w:t>
      </w:r>
      <w:r w:rsidR="007D0322" w:rsidRPr="00A372BB">
        <w:rPr>
          <w:rFonts w:hint="cs"/>
          <w:b/>
          <w:bCs/>
          <w:color w:val="auto"/>
          <w:sz w:val="32"/>
          <w:szCs w:val="32"/>
          <w:u w:val="single"/>
          <w:rtl/>
        </w:rPr>
        <w:t xml:space="preserve">11 </w:t>
      </w:r>
      <w:r w:rsidRPr="00A372BB">
        <w:rPr>
          <w:rFonts w:hint="cs"/>
          <w:b/>
          <w:bCs/>
          <w:color w:val="auto"/>
          <w:sz w:val="32"/>
          <w:szCs w:val="32"/>
          <w:u w:val="single"/>
          <w:rtl/>
        </w:rPr>
        <w:t xml:space="preserve">/ </w:t>
      </w:r>
      <w:r w:rsidR="008D1DB6" w:rsidRPr="00A372BB">
        <w:rPr>
          <w:b/>
          <w:bCs/>
          <w:color w:val="auto"/>
          <w:sz w:val="32"/>
          <w:szCs w:val="32"/>
          <w:u w:val="single"/>
          <w:rtl/>
        </w:rPr>
        <w:t>מבט קדימה - מפת דרכים אסטרטגית לעתיד המעגלי</w:t>
      </w:r>
    </w:p>
    <w:p w14:paraId="0831CA66" w14:textId="77777777" w:rsidR="008D1DB6" w:rsidRPr="00A372BB" w:rsidRDefault="008D1DB6" w:rsidP="00A372BB">
      <w:pPr>
        <w:pStyle w:val="21"/>
        <w:rPr>
          <w:b/>
          <w:bCs/>
          <w:color w:val="auto"/>
          <w:sz w:val="28"/>
          <w:szCs w:val="28"/>
        </w:rPr>
      </w:pPr>
      <w:r w:rsidRPr="00A372BB">
        <w:rPr>
          <w:b/>
          <w:bCs/>
          <w:color w:val="auto"/>
          <w:sz w:val="28"/>
          <w:szCs w:val="28"/>
          <w:rtl/>
        </w:rPr>
        <w:t>יעדים אסטרטגיים מוצעים לשנים 2025-2030</w:t>
      </w:r>
    </w:p>
    <w:p w14:paraId="792E4D25" w14:textId="77777777" w:rsidR="008D1DB6" w:rsidRPr="00A372BB" w:rsidRDefault="008D1DB6" w:rsidP="00921CFD">
      <w:pPr>
        <w:numPr>
          <w:ilvl w:val="0"/>
          <w:numId w:val="17"/>
        </w:numPr>
        <w:spacing w:line="360" w:lineRule="auto"/>
        <w:rPr>
          <w:rFonts w:ascii="David" w:hAnsi="David" w:cs="David"/>
          <w:sz w:val="24"/>
          <w:szCs w:val="24"/>
        </w:rPr>
      </w:pPr>
      <w:r w:rsidRPr="00A372BB">
        <w:rPr>
          <w:rFonts w:ascii="David" w:hAnsi="David" w:cs="David"/>
          <w:b/>
          <w:bCs/>
          <w:sz w:val="24"/>
          <w:szCs w:val="24"/>
          <w:rtl/>
        </w:rPr>
        <w:t>יעד 1:</w:t>
      </w:r>
      <w:r w:rsidRPr="00A372BB">
        <w:rPr>
          <w:rFonts w:ascii="David" w:hAnsi="David" w:cs="David"/>
          <w:sz w:val="24"/>
          <w:szCs w:val="24"/>
          <w:rtl/>
        </w:rPr>
        <w:t xml:space="preserve"> שמירה על מצוינות רגולטורית</w:t>
      </w:r>
      <w:r w:rsidRPr="00A372BB">
        <w:rPr>
          <w:rFonts w:ascii="David" w:hAnsi="David" w:cs="David"/>
          <w:sz w:val="24"/>
          <w:szCs w:val="24"/>
        </w:rPr>
        <w:t xml:space="preserve">. </w:t>
      </w:r>
      <w:r w:rsidRPr="00A372BB">
        <w:rPr>
          <w:rFonts w:ascii="David" w:hAnsi="David" w:cs="David"/>
          <w:sz w:val="24"/>
          <w:szCs w:val="24"/>
          <w:rtl/>
        </w:rPr>
        <w:t>המשך שמירה על שיעור טיפול מוסדר של מעל 95%</w:t>
      </w:r>
      <w:r w:rsidRPr="00A372BB">
        <w:rPr>
          <w:rFonts w:ascii="David" w:hAnsi="David" w:cs="David"/>
          <w:sz w:val="24"/>
          <w:szCs w:val="24"/>
        </w:rPr>
        <w:t>.</w:t>
      </w:r>
    </w:p>
    <w:p w14:paraId="00527716" w14:textId="77777777" w:rsidR="008D1DB6" w:rsidRPr="00A372BB" w:rsidRDefault="008D1DB6" w:rsidP="00921CFD">
      <w:pPr>
        <w:numPr>
          <w:ilvl w:val="0"/>
          <w:numId w:val="17"/>
        </w:numPr>
        <w:spacing w:line="360" w:lineRule="auto"/>
        <w:rPr>
          <w:rFonts w:ascii="David" w:hAnsi="David" w:cs="David"/>
          <w:sz w:val="24"/>
          <w:szCs w:val="24"/>
        </w:rPr>
      </w:pPr>
      <w:r w:rsidRPr="00A372BB">
        <w:rPr>
          <w:rFonts w:ascii="David" w:hAnsi="David" w:cs="David"/>
          <w:b/>
          <w:bCs/>
          <w:sz w:val="24"/>
          <w:szCs w:val="24"/>
          <w:rtl/>
        </w:rPr>
        <w:t xml:space="preserve">יעד 2: </w:t>
      </w:r>
      <w:r w:rsidRPr="00A372BB">
        <w:rPr>
          <w:rFonts w:ascii="David" w:hAnsi="David" w:cs="David"/>
          <w:sz w:val="24"/>
          <w:szCs w:val="24"/>
          <w:rtl/>
        </w:rPr>
        <w:t>שיפור איכות המחזור</w:t>
      </w:r>
      <w:r w:rsidRPr="00A372BB">
        <w:rPr>
          <w:rFonts w:ascii="David" w:hAnsi="David" w:cs="David"/>
          <w:sz w:val="24"/>
          <w:szCs w:val="24"/>
        </w:rPr>
        <w:t xml:space="preserve">. </w:t>
      </w:r>
      <w:r w:rsidRPr="00A372BB">
        <w:rPr>
          <w:rFonts w:ascii="David" w:hAnsi="David" w:cs="David"/>
          <w:sz w:val="24"/>
          <w:szCs w:val="24"/>
          <w:rtl/>
        </w:rPr>
        <w:t>שמירה על שיעור מחזור כולל של מעל 92%, בתוספת יעד איכותי חדש</w:t>
      </w:r>
      <w:r w:rsidRPr="00A372BB">
        <w:rPr>
          <w:rFonts w:ascii="David" w:hAnsi="David" w:cs="David"/>
          <w:sz w:val="24"/>
          <w:szCs w:val="24"/>
        </w:rPr>
        <w:t xml:space="preserve">: </w:t>
      </w:r>
      <w:r w:rsidRPr="00A372BB">
        <w:rPr>
          <w:rFonts w:ascii="David" w:hAnsi="David" w:cs="David"/>
          <w:sz w:val="24"/>
          <w:szCs w:val="24"/>
          <w:rtl/>
        </w:rPr>
        <w:t>השגת יעד של 25% מחזור בערך גבוה עד שנת 2027</w:t>
      </w:r>
      <w:r w:rsidRPr="00A372BB">
        <w:rPr>
          <w:rFonts w:ascii="David" w:hAnsi="David" w:cs="David"/>
          <w:sz w:val="24"/>
          <w:szCs w:val="24"/>
        </w:rPr>
        <w:t>.</w:t>
      </w:r>
    </w:p>
    <w:p w14:paraId="76AF372B" w14:textId="77777777" w:rsidR="008D1DB6" w:rsidRPr="00A372BB" w:rsidRDefault="008D1DB6" w:rsidP="00921CFD">
      <w:pPr>
        <w:numPr>
          <w:ilvl w:val="0"/>
          <w:numId w:val="17"/>
        </w:numPr>
        <w:spacing w:line="360" w:lineRule="auto"/>
        <w:rPr>
          <w:rFonts w:ascii="David" w:hAnsi="David" w:cs="David"/>
          <w:sz w:val="24"/>
          <w:szCs w:val="24"/>
        </w:rPr>
      </w:pPr>
      <w:r w:rsidRPr="00A372BB">
        <w:rPr>
          <w:rFonts w:ascii="David" w:hAnsi="David" w:cs="David"/>
          <w:b/>
          <w:bCs/>
          <w:sz w:val="24"/>
          <w:szCs w:val="24"/>
          <w:rtl/>
        </w:rPr>
        <w:t>יעד 3</w:t>
      </w:r>
      <w:r w:rsidRPr="00A372BB">
        <w:rPr>
          <w:rFonts w:ascii="David" w:hAnsi="David" w:cs="David"/>
          <w:sz w:val="24"/>
          <w:szCs w:val="24"/>
          <w:rtl/>
        </w:rPr>
        <w:t>: סגירת לולאת השוק</w:t>
      </w:r>
      <w:r w:rsidRPr="00A372BB">
        <w:rPr>
          <w:rFonts w:ascii="David" w:hAnsi="David" w:cs="David"/>
          <w:sz w:val="24"/>
          <w:szCs w:val="24"/>
        </w:rPr>
        <w:t xml:space="preserve">. </w:t>
      </w:r>
      <w:r w:rsidRPr="00A372BB">
        <w:rPr>
          <w:rFonts w:ascii="David" w:hAnsi="David" w:cs="David"/>
          <w:sz w:val="24"/>
          <w:szCs w:val="24"/>
          <w:rtl/>
        </w:rPr>
        <w:t>עדכון יעד השיווק מיעד כמותי פשוט (80%) ליעד דינמי</w:t>
      </w:r>
      <w:r w:rsidRPr="00A372BB">
        <w:rPr>
          <w:rFonts w:ascii="David" w:hAnsi="David" w:cs="David"/>
          <w:sz w:val="24"/>
          <w:szCs w:val="24"/>
        </w:rPr>
        <w:t xml:space="preserve">: </w:t>
      </w:r>
      <w:r w:rsidRPr="00A372BB">
        <w:rPr>
          <w:rFonts w:ascii="David" w:hAnsi="David" w:cs="David"/>
          <w:sz w:val="24"/>
          <w:szCs w:val="24"/>
          <w:rtl/>
        </w:rPr>
        <w:t>העלאת שיעור הניצול השוקי של חומרים ממוחזרים ל-85% עד שנת 2027</w:t>
      </w:r>
      <w:r w:rsidRPr="00A372BB">
        <w:rPr>
          <w:rFonts w:ascii="David" w:hAnsi="David" w:cs="David"/>
          <w:sz w:val="24"/>
          <w:szCs w:val="24"/>
        </w:rPr>
        <w:t>.</w:t>
      </w:r>
    </w:p>
    <w:p w14:paraId="3AE464F5" w14:textId="77777777" w:rsidR="008D1DB6" w:rsidRPr="00A372BB" w:rsidRDefault="008D1DB6" w:rsidP="00921CFD">
      <w:pPr>
        <w:numPr>
          <w:ilvl w:val="0"/>
          <w:numId w:val="17"/>
        </w:numPr>
        <w:spacing w:line="360" w:lineRule="auto"/>
        <w:rPr>
          <w:rFonts w:ascii="David" w:hAnsi="David" w:cs="David"/>
          <w:sz w:val="24"/>
          <w:szCs w:val="24"/>
        </w:rPr>
      </w:pPr>
      <w:r w:rsidRPr="00A372BB">
        <w:rPr>
          <w:rFonts w:ascii="David" w:hAnsi="David" w:cs="David"/>
          <w:b/>
          <w:bCs/>
          <w:sz w:val="24"/>
          <w:szCs w:val="24"/>
          <w:rtl/>
        </w:rPr>
        <w:t>יעד 4</w:t>
      </w:r>
      <w:r w:rsidRPr="00A372BB">
        <w:rPr>
          <w:rFonts w:ascii="David" w:hAnsi="David" w:cs="David"/>
          <w:sz w:val="24"/>
          <w:szCs w:val="24"/>
          <w:rtl/>
        </w:rPr>
        <w:t>: השלמת המסגרת החוקתית</w:t>
      </w:r>
      <w:r w:rsidRPr="00A372BB">
        <w:rPr>
          <w:rFonts w:ascii="David" w:hAnsi="David" w:cs="David"/>
          <w:sz w:val="24"/>
          <w:szCs w:val="24"/>
        </w:rPr>
        <w:t xml:space="preserve">. </w:t>
      </w:r>
      <w:r w:rsidRPr="00A372BB">
        <w:rPr>
          <w:rFonts w:ascii="David" w:hAnsi="David" w:cs="David"/>
          <w:sz w:val="24"/>
          <w:szCs w:val="24"/>
          <w:rtl/>
        </w:rPr>
        <w:t>העברת חוק פסולת הבנייה המקיף בקריאה שנייה ושלישית</w:t>
      </w:r>
      <w:r w:rsidRPr="00A372BB">
        <w:rPr>
          <w:rFonts w:ascii="David" w:hAnsi="David" w:cs="David"/>
          <w:sz w:val="24"/>
          <w:szCs w:val="24"/>
        </w:rPr>
        <w:t>.</w:t>
      </w:r>
    </w:p>
    <w:p w14:paraId="6701E84A" w14:textId="26D814F5" w:rsidR="00CF5016" w:rsidRPr="00A372BB" w:rsidRDefault="008D1DB6" w:rsidP="00921CFD">
      <w:pPr>
        <w:numPr>
          <w:ilvl w:val="0"/>
          <w:numId w:val="17"/>
        </w:numPr>
        <w:spacing w:line="360" w:lineRule="auto"/>
        <w:rPr>
          <w:rFonts w:ascii="David" w:hAnsi="David" w:cs="David"/>
          <w:sz w:val="24"/>
          <w:szCs w:val="24"/>
        </w:rPr>
      </w:pPr>
      <w:r w:rsidRPr="00A372BB">
        <w:rPr>
          <w:rFonts w:ascii="David" w:hAnsi="David" w:cs="David"/>
          <w:b/>
          <w:bCs/>
          <w:sz w:val="24"/>
          <w:szCs w:val="24"/>
          <w:rtl/>
        </w:rPr>
        <w:t>יעד 5:</w:t>
      </w:r>
      <w:r w:rsidRPr="00A372BB">
        <w:rPr>
          <w:rFonts w:ascii="David" w:hAnsi="David" w:cs="David"/>
          <w:sz w:val="24"/>
          <w:szCs w:val="24"/>
          <w:rtl/>
        </w:rPr>
        <w:t xml:space="preserve"> יישום מדיניות בצד הביקוש</w:t>
      </w:r>
      <w:r w:rsidRPr="00A372BB">
        <w:rPr>
          <w:rFonts w:ascii="David" w:hAnsi="David" w:cs="David"/>
          <w:sz w:val="24"/>
          <w:szCs w:val="24"/>
        </w:rPr>
        <w:t xml:space="preserve">. </w:t>
      </w:r>
      <w:r w:rsidRPr="00A372BB">
        <w:rPr>
          <w:rFonts w:ascii="David" w:hAnsi="David" w:cs="David"/>
          <w:sz w:val="24"/>
          <w:szCs w:val="24"/>
          <w:rtl/>
        </w:rPr>
        <w:t>השקת תוכנית רכש ציבורי ירוק</w:t>
      </w:r>
      <w:r w:rsidRPr="00A372BB">
        <w:rPr>
          <w:rFonts w:ascii="David" w:hAnsi="David" w:cs="David"/>
          <w:sz w:val="24"/>
          <w:szCs w:val="24"/>
        </w:rPr>
        <w:t xml:space="preserve"> (GPP) </w:t>
      </w:r>
      <w:r w:rsidRPr="00A372BB">
        <w:rPr>
          <w:rFonts w:ascii="David" w:hAnsi="David" w:cs="David"/>
          <w:sz w:val="24"/>
          <w:szCs w:val="24"/>
          <w:rtl/>
        </w:rPr>
        <w:t>לאומית עם יעדי חובה עד שנת 20</w:t>
      </w:r>
      <w:r w:rsidR="009358AD" w:rsidRPr="00A372BB">
        <w:rPr>
          <w:rFonts w:ascii="David" w:hAnsi="David" w:cs="David"/>
          <w:sz w:val="24"/>
          <w:szCs w:val="24"/>
          <w:rtl/>
        </w:rPr>
        <w:t>28</w:t>
      </w:r>
      <w:r w:rsidRPr="00A372BB">
        <w:rPr>
          <w:rFonts w:ascii="David" w:hAnsi="David" w:cs="David"/>
          <w:sz w:val="24"/>
          <w:szCs w:val="24"/>
        </w:rPr>
        <w:t>.</w:t>
      </w:r>
    </w:p>
    <w:p w14:paraId="1AB82E62" w14:textId="12BA32EA" w:rsidR="008D1DB6" w:rsidRPr="00A372BB" w:rsidRDefault="00CF5016" w:rsidP="00ED229C">
      <w:pPr>
        <w:bidi w:val="0"/>
        <w:rPr>
          <w:rFonts w:ascii="David" w:hAnsi="David" w:cs="David"/>
          <w:sz w:val="24"/>
          <w:szCs w:val="24"/>
        </w:rPr>
      </w:pPr>
      <w:r w:rsidRPr="00A372BB">
        <w:rPr>
          <w:rFonts w:ascii="David" w:hAnsi="David" w:cs="David"/>
          <w:sz w:val="24"/>
          <w:szCs w:val="24"/>
        </w:rPr>
        <w:br w:type="page"/>
      </w:r>
    </w:p>
    <w:p w14:paraId="4F393E31" w14:textId="4E4D543A" w:rsidR="008D1DB6" w:rsidRPr="00A372BB" w:rsidRDefault="00CF5016" w:rsidP="00A372BB">
      <w:pPr>
        <w:pStyle w:val="1"/>
        <w:jc w:val="center"/>
        <w:rPr>
          <w:b/>
          <w:bCs/>
          <w:color w:val="auto"/>
          <w:sz w:val="32"/>
          <w:szCs w:val="32"/>
          <w:u w:val="single"/>
        </w:rPr>
      </w:pPr>
      <w:r w:rsidRPr="00A372BB">
        <w:rPr>
          <w:rFonts w:hint="cs"/>
          <w:b/>
          <w:bCs/>
          <w:color w:val="auto"/>
          <w:sz w:val="32"/>
          <w:szCs w:val="32"/>
          <w:u w:val="single"/>
          <w:rtl/>
        </w:rPr>
        <w:lastRenderedPageBreak/>
        <w:t xml:space="preserve">פרק </w:t>
      </w:r>
      <w:r w:rsidR="007D0322" w:rsidRPr="00A372BB">
        <w:rPr>
          <w:rFonts w:hint="cs"/>
          <w:b/>
          <w:bCs/>
          <w:color w:val="auto"/>
          <w:sz w:val="32"/>
          <w:szCs w:val="32"/>
          <w:u w:val="single"/>
          <w:rtl/>
        </w:rPr>
        <w:t xml:space="preserve">12 </w:t>
      </w:r>
      <w:r w:rsidRPr="00A372BB">
        <w:rPr>
          <w:rFonts w:hint="cs"/>
          <w:b/>
          <w:bCs/>
          <w:color w:val="auto"/>
          <w:sz w:val="32"/>
          <w:szCs w:val="32"/>
          <w:u w:val="single"/>
          <w:rtl/>
        </w:rPr>
        <w:t>/</w:t>
      </w:r>
      <w:r w:rsidR="009358AD" w:rsidRPr="00A372BB">
        <w:rPr>
          <w:b/>
          <w:bCs/>
          <w:color w:val="auto"/>
          <w:sz w:val="32"/>
          <w:szCs w:val="32"/>
          <w:u w:val="single"/>
          <w:rtl/>
        </w:rPr>
        <w:t xml:space="preserve"> </w:t>
      </w:r>
      <w:r w:rsidR="008D1DB6" w:rsidRPr="00A372BB">
        <w:rPr>
          <w:b/>
          <w:bCs/>
          <w:color w:val="auto"/>
          <w:sz w:val="32"/>
          <w:szCs w:val="32"/>
          <w:u w:val="single"/>
        </w:rPr>
        <w:t xml:space="preserve"> </w:t>
      </w:r>
      <w:r w:rsidR="008D1DB6" w:rsidRPr="00A372BB">
        <w:rPr>
          <w:b/>
          <w:bCs/>
          <w:color w:val="auto"/>
          <w:sz w:val="32"/>
          <w:szCs w:val="32"/>
          <w:u w:val="single"/>
          <w:rtl/>
        </w:rPr>
        <w:t>סיכום ומסקנות</w:t>
      </w:r>
    </w:p>
    <w:p w14:paraId="6213B970" w14:textId="77777777" w:rsidR="008D1DB6" w:rsidRPr="00A372BB" w:rsidRDefault="008D1DB6" w:rsidP="00921CFD">
      <w:pPr>
        <w:spacing w:line="360" w:lineRule="auto"/>
        <w:rPr>
          <w:rFonts w:ascii="David" w:hAnsi="David" w:cs="David"/>
          <w:sz w:val="24"/>
          <w:szCs w:val="24"/>
        </w:rPr>
      </w:pPr>
      <w:r w:rsidRPr="00A372BB">
        <w:rPr>
          <w:rFonts w:ascii="David" w:hAnsi="David" w:cs="David"/>
          <w:sz w:val="24"/>
          <w:szCs w:val="24"/>
          <w:rtl/>
        </w:rPr>
        <w:t>שנת 2024 לא הייתה שנת נסיגה עבור משק פסולת הבנייה בישראל, אלא שנת הבהרה. היא חשפה את האתגר הגדול הבא, ובעיקר את ההזדמנות הגדולה הבאה. על ידי העברת המיקוד מכמות לאיכות ויישום מדיניות מוכחת בצד הביקוש, ישראל יכולה לבנות על הישגיה המרשימים ולפרוץ את הדרך לשלב הבא של המהפכה: כלכלה מעגלית חסינה, משגשגת ובת-קיימא באמת</w:t>
      </w:r>
      <w:r w:rsidRPr="00A372BB">
        <w:rPr>
          <w:rFonts w:ascii="David" w:hAnsi="David" w:cs="David"/>
          <w:sz w:val="24"/>
          <w:szCs w:val="24"/>
        </w:rPr>
        <w:t>.</w:t>
      </w:r>
    </w:p>
    <w:p w14:paraId="29BDDD26" w14:textId="63B6ECAF" w:rsidR="00CF5016" w:rsidRPr="00A372BB" w:rsidRDefault="008D1DB6" w:rsidP="00921CFD">
      <w:pPr>
        <w:spacing w:line="360" w:lineRule="auto"/>
        <w:rPr>
          <w:rFonts w:ascii="David" w:hAnsi="David" w:cs="David"/>
          <w:sz w:val="24"/>
          <w:szCs w:val="24"/>
        </w:rPr>
      </w:pPr>
      <w:r w:rsidRPr="00A372BB">
        <w:rPr>
          <w:rFonts w:ascii="David" w:hAnsi="David" w:cs="David"/>
          <w:sz w:val="24"/>
          <w:szCs w:val="24"/>
          <w:rtl/>
        </w:rPr>
        <w:t>ההישגים המרכזיים נשמרים, עם 93% טיפול מוסדר ו-91% מחזור מהפסולת הנקלטת, אך האתגר המרכזי עבר לשיווק החומרים הממוחזרים, עם ירידה ל-73% בלבד. המשימה שלפנינו היא השלמת המעבר לכלכלה מעגלית מלאה - מייצור הפסולת ועד לשיווק מלא ואיכותי של החומרים הממוחזרים</w:t>
      </w:r>
      <w:r w:rsidRPr="00A372BB">
        <w:rPr>
          <w:rFonts w:ascii="David" w:hAnsi="David" w:cs="David"/>
          <w:sz w:val="24"/>
          <w:szCs w:val="24"/>
        </w:rPr>
        <w:t>.</w:t>
      </w:r>
    </w:p>
    <w:p w14:paraId="14C85022" w14:textId="33C1BBBA" w:rsidR="008D1DB6" w:rsidRPr="00A372BB" w:rsidRDefault="00CF5016" w:rsidP="00CF5016">
      <w:pPr>
        <w:bidi w:val="0"/>
        <w:rPr>
          <w:rFonts w:ascii="David" w:hAnsi="David" w:cs="David"/>
          <w:sz w:val="24"/>
          <w:szCs w:val="24"/>
        </w:rPr>
      </w:pPr>
      <w:r w:rsidRPr="00A372BB">
        <w:rPr>
          <w:rFonts w:ascii="David" w:hAnsi="David" w:cs="David"/>
          <w:sz w:val="24"/>
          <w:szCs w:val="24"/>
        </w:rPr>
        <w:br w:type="page"/>
      </w:r>
    </w:p>
    <w:p w14:paraId="3D7760D8" w14:textId="77777777" w:rsidR="00CF5016" w:rsidRPr="00A372BB" w:rsidRDefault="00CF5016" w:rsidP="00CF5016">
      <w:pPr>
        <w:spacing w:line="360" w:lineRule="auto"/>
        <w:ind w:left="720"/>
        <w:jc w:val="center"/>
        <w:rPr>
          <w:rFonts w:ascii="David" w:hAnsi="David" w:cs="David"/>
          <w:b/>
          <w:bCs/>
          <w:sz w:val="28"/>
          <w:szCs w:val="28"/>
          <w:u w:val="single"/>
          <w:rtl/>
        </w:rPr>
      </w:pPr>
    </w:p>
    <w:p w14:paraId="73D9BE03" w14:textId="07A5234B" w:rsidR="008D1DB6" w:rsidRPr="00A372BB" w:rsidRDefault="00CF5016" w:rsidP="00A372BB">
      <w:pPr>
        <w:pStyle w:val="1"/>
        <w:jc w:val="center"/>
        <w:rPr>
          <w:b/>
          <w:bCs/>
          <w:color w:val="auto"/>
          <w:sz w:val="32"/>
          <w:szCs w:val="32"/>
          <w:u w:val="single"/>
        </w:rPr>
      </w:pPr>
      <w:r w:rsidRPr="00A372BB">
        <w:rPr>
          <w:rFonts w:hint="cs"/>
          <w:b/>
          <w:bCs/>
          <w:color w:val="auto"/>
          <w:sz w:val="32"/>
          <w:szCs w:val="32"/>
          <w:u w:val="single"/>
          <w:rtl/>
        </w:rPr>
        <w:t xml:space="preserve">פרק </w:t>
      </w:r>
      <w:r w:rsidR="007D0322" w:rsidRPr="00A372BB">
        <w:rPr>
          <w:rFonts w:hint="cs"/>
          <w:b/>
          <w:bCs/>
          <w:color w:val="auto"/>
          <w:sz w:val="32"/>
          <w:szCs w:val="32"/>
          <w:u w:val="single"/>
          <w:rtl/>
        </w:rPr>
        <w:t xml:space="preserve">13 </w:t>
      </w:r>
      <w:r w:rsidRPr="00A372BB">
        <w:rPr>
          <w:rFonts w:hint="cs"/>
          <w:b/>
          <w:bCs/>
          <w:color w:val="auto"/>
          <w:sz w:val="32"/>
          <w:szCs w:val="32"/>
          <w:u w:val="single"/>
          <w:rtl/>
        </w:rPr>
        <w:t xml:space="preserve">/ </w:t>
      </w:r>
      <w:r w:rsidR="008D1DB6" w:rsidRPr="00A372BB">
        <w:rPr>
          <w:b/>
          <w:bCs/>
          <w:color w:val="auto"/>
          <w:sz w:val="32"/>
          <w:szCs w:val="32"/>
          <w:u w:val="single"/>
          <w:rtl/>
        </w:rPr>
        <w:t>הערות מתודולוגיות</w:t>
      </w:r>
    </w:p>
    <w:p w14:paraId="035B76AC" w14:textId="77777777" w:rsidR="008D1DB6" w:rsidRPr="00A372BB" w:rsidRDefault="008D1DB6" w:rsidP="00921CFD">
      <w:pPr>
        <w:numPr>
          <w:ilvl w:val="0"/>
          <w:numId w:val="18"/>
        </w:numPr>
        <w:spacing w:line="360" w:lineRule="auto"/>
        <w:rPr>
          <w:rFonts w:ascii="David" w:hAnsi="David" w:cs="David"/>
          <w:b/>
          <w:bCs/>
          <w:sz w:val="24"/>
          <w:szCs w:val="24"/>
        </w:rPr>
      </w:pPr>
      <w:r w:rsidRPr="00A372BB">
        <w:rPr>
          <w:rFonts w:ascii="David" w:hAnsi="David" w:cs="David"/>
          <w:b/>
          <w:bCs/>
          <w:sz w:val="24"/>
          <w:szCs w:val="24"/>
          <w:rtl/>
        </w:rPr>
        <w:t xml:space="preserve">נתוני הייצור מבוססים על אומדנים/הערכות של המשרד להגנת הסביבה בהתבסס על נתוני </w:t>
      </w:r>
      <w:proofErr w:type="spellStart"/>
      <w:r w:rsidRPr="00A372BB">
        <w:rPr>
          <w:rFonts w:ascii="David" w:hAnsi="David" w:cs="David"/>
          <w:b/>
          <w:bCs/>
          <w:sz w:val="24"/>
          <w:szCs w:val="24"/>
          <w:rtl/>
        </w:rPr>
        <w:t>הלמ"ס</w:t>
      </w:r>
      <w:proofErr w:type="spellEnd"/>
      <w:r w:rsidRPr="00A372BB">
        <w:rPr>
          <w:rFonts w:ascii="David" w:hAnsi="David" w:cs="David"/>
          <w:b/>
          <w:bCs/>
          <w:sz w:val="24"/>
          <w:szCs w:val="24"/>
          <w:rtl/>
        </w:rPr>
        <w:t xml:space="preserve"> ומקדמי ייצור מאומתים</w:t>
      </w:r>
      <w:r w:rsidRPr="00A372BB">
        <w:rPr>
          <w:rFonts w:ascii="David" w:hAnsi="David" w:cs="David"/>
          <w:b/>
          <w:bCs/>
          <w:sz w:val="24"/>
          <w:szCs w:val="24"/>
        </w:rPr>
        <w:t>.</w:t>
      </w:r>
    </w:p>
    <w:p w14:paraId="66E46871" w14:textId="6547AF23" w:rsidR="008D1DB6" w:rsidRPr="00A372BB" w:rsidRDefault="008D1DB6" w:rsidP="00921CFD">
      <w:pPr>
        <w:numPr>
          <w:ilvl w:val="0"/>
          <w:numId w:val="18"/>
        </w:numPr>
        <w:spacing w:line="360" w:lineRule="auto"/>
        <w:rPr>
          <w:rFonts w:ascii="David" w:hAnsi="David" w:cs="David"/>
          <w:b/>
          <w:bCs/>
          <w:sz w:val="24"/>
          <w:szCs w:val="24"/>
        </w:rPr>
      </w:pPr>
      <w:r w:rsidRPr="00A372BB">
        <w:rPr>
          <w:rFonts w:ascii="David" w:hAnsi="David" w:cs="David"/>
          <w:b/>
          <w:bCs/>
          <w:sz w:val="24"/>
          <w:szCs w:val="24"/>
          <w:rtl/>
        </w:rPr>
        <w:t>נתוני הקליטה והטיפול מבוססים על דיווחי האתרים המורשים ל</w:t>
      </w:r>
      <w:r w:rsidR="00FD0672" w:rsidRPr="00A372BB">
        <w:rPr>
          <w:rFonts w:ascii="David" w:hAnsi="David" w:cs="David" w:hint="cs"/>
          <w:b/>
          <w:bCs/>
          <w:sz w:val="24"/>
          <w:szCs w:val="24"/>
          <w:rtl/>
        </w:rPr>
        <w:t>מ</w:t>
      </w:r>
      <w:r w:rsidRPr="00A372BB">
        <w:rPr>
          <w:rFonts w:ascii="David" w:hAnsi="David" w:cs="David"/>
          <w:b/>
          <w:bCs/>
          <w:sz w:val="24"/>
          <w:szCs w:val="24"/>
          <w:rtl/>
        </w:rPr>
        <w:t>שרד</w:t>
      </w:r>
      <w:r w:rsidRPr="00A372BB">
        <w:rPr>
          <w:rFonts w:ascii="David" w:hAnsi="David" w:cs="David"/>
          <w:b/>
          <w:bCs/>
          <w:sz w:val="24"/>
          <w:szCs w:val="24"/>
        </w:rPr>
        <w:t>.</w:t>
      </w:r>
    </w:p>
    <w:p w14:paraId="6387AD96" w14:textId="77777777" w:rsidR="008D1DB6" w:rsidRPr="00A372BB" w:rsidRDefault="008D1DB6" w:rsidP="00921CFD">
      <w:pPr>
        <w:numPr>
          <w:ilvl w:val="0"/>
          <w:numId w:val="18"/>
        </w:numPr>
        <w:spacing w:line="360" w:lineRule="auto"/>
        <w:rPr>
          <w:rFonts w:ascii="David" w:hAnsi="David" w:cs="David"/>
          <w:b/>
          <w:bCs/>
          <w:sz w:val="24"/>
          <w:szCs w:val="24"/>
        </w:rPr>
      </w:pPr>
      <w:r w:rsidRPr="00A372BB">
        <w:rPr>
          <w:rFonts w:ascii="David" w:hAnsi="David" w:cs="David"/>
          <w:b/>
          <w:bCs/>
          <w:sz w:val="24"/>
          <w:szCs w:val="24"/>
          <w:rtl/>
        </w:rPr>
        <w:t>ההשוואה הבינלאומית מבוססת על נתוני</w:t>
      </w:r>
      <w:r w:rsidRPr="00A372BB">
        <w:rPr>
          <w:rFonts w:ascii="David" w:hAnsi="David" w:cs="David"/>
          <w:b/>
          <w:bCs/>
          <w:sz w:val="24"/>
          <w:szCs w:val="24"/>
        </w:rPr>
        <w:t xml:space="preserve"> Eurostat, EPA, </w:t>
      </w:r>
      <w:r w:rsidRPr="00A372BB">
        <w:rPr>
          <w:rFonts w:ascii="David" w:hAnsi="David" w:cs="David"/>
          <w:b/>
          <w:bCs/>
          <w:sz w:val="24"/>
          <w:szCs w:val="24"/>
          <w:rtl/>
        </w:rPr>
        <w:t>ודוחות ממשלתיים של גרמניה ויפן</w:t>
      </w:r>
      <w:r w:rsidRPr="00A372BB">
        <w:rPr>
          <w:rFonts w:ascii="David" w:hAnsi="David" w:cs="David"/>
          <w:b/>
          <w:bCs/>
          <w:sz w:val="24"/>
          <w:szCs w:val="24"/>
        </w:rPr>
        <w:t>.</w:t>
      </w:r>
    </w:p>
    <w:p w14:paraId="671B3AF7" w14:textId="77777777" w:rsidR="008D1DB6" w:rsidRPr="00A372BB" w:rsidRDefault="008D1DB6" w:rsidP="00921CFD">
      <w:pPr>
        <w:numPr>
          <w:ilvl w:val="0"/>
          <w:numId w:val="18"/>
        </w:numPr>
        <w:spacing w:line="360" w:lineRule="auto"/>
        <w:rPr>
          <w:rFonts w:ascii="David" w:hAnsi="David" w:cs="David"/>
          <w:b/>
          <w:bCs/>
          <w:sz w:val="24"/>
          <w:szCs w:val="24"/>
        </w:rPr>
      </w:pPr>
      <w:r w:rsidRPr="00A372BB">
        <w:rPr>
          <w:rFonts w:ascii="David" w:hAnsi="David" w:cs="David"/>
          <w:b/>
          <w:bCs/>
          <w:sz w:val="24"/>
          <w:szCs w:val="24"/>
          <w:rtl/>
        </w:rPr>
        <w:t xml:space="preserve">שיעור ההסדרה מחושב כיחס בין הקליטה באתרים מורשים </w:t>
      </w:r>
      <w:proofErr w:type="spellStart"/>
      <w:r w:rsidRPr="00A372BB">
        <w:rPr>
          <w:rFonts w:ascii="David" w:hAnsi="David" w:cs="David"/>
          <w:b/>
          <w:bCs/>
          <w:sz w:val="24"/>
          <w:szCs w:val="24"/>
          <w:rtl/>
        </w:rPr>
        <w:t>לאומדן</w:t>
      </w:r>
      <w:proofErr w:type="spellEnd"/>
      <w:r w:rsidRPr="00A372BB">
        <w:rPr>
          <w:rFonts w:ascii="David" w:hAnsi="David" w:cs="David"/>
          <w:b/>
          <w:bCs/>
          <w:sz w:val="24"/>
          <w:szCs w:val="24"/>
          <w:rtl/>
        </w:rPr>
        <w:t xml:space="preserve"> הייצור</w:t>
      </w:r>
      <w:r w:rsidRPr="00A372BB">
        <w:rPr>
          <w:rFonts w:ascii="David" w:hAnsi="David" w:cs="David"/>
          <w:b/>
          <w:bCs/>
          <w:sz w:val="24"/>
          <w:szCs w:val="24"/>
        </w:rPr>
        <w:t>.</w:t>
      </w:r>
    </w:p>
    <w:p w14:paraId="1AB21004" w14:textId="77777777" w:rsidR="008D1DB6" w:rsidRPr="00A372BB" w:rsidRDefault="008D1DB6" w:rsidP="00921CFD">
      <w:pPr>
        <w:spacing w:line="360" w:lineRule="auto"/>
        <w:rPr>
          <w:rFonts w:ascii="David" w:hAnsi="David" w:cs="David"/>
          <w:b/>
          <w:bCs/>
          <w:sz w:val="24"/>
          <w:szCs w:val="24"/>
        </w:rPr>
      </w:pPr>
      <w:r w:rsidRPr="00A372BB">
        <w:rPr>
          <w:rFonts w:ascii="David" w:hAnsi="David" w:cs="David"/>
          <w:b/>
          <w:bCs/>
          <w:sz w:val="24"/>
          <w:szCs w:val="24"/>
          <w:rtl/>
        </w:rPr>
        <w:t>נכתב ונערך על ידי</w:t>
      </w:r>
      <w:r w:rsidRPr="00A372BB">
        <w:rPr>
          <w:rFonts w:ascii="David" w:hAnsi="David" w:cs="David"/>
          <w:b/>
          <w:bCs/>
          <w:sz w:val="24"/>
          <w:szCs w:val="24"/>
        </w:rPr>
        <w:t xml:space="preserve">: </w:t>
      </w:r>
      <w:r w:rsidRPr="00A372BB">
        <w:rPr>
          <w:rFonts w:ascii="David" w:hAnsi="David" w:cs="David"/>
          <w:b/>
          <w:bCs/>
          <w:sz w:val="24"/>
          <w:szCs w:val="24"/>
          <w:rtl/>
        </w:rPr>
        <w:t>אורי טל, אבישג עזריאל תחום הסדרת הטיפול פסולת בנייה והריסות, המשרד להגנת הסביבה תאריך: יוני 2025</w:t>
      </w:r>
    </w:p>
    <w:p w14:paraId="292404AE" w14:textId="77777777" w:rsidR="00452FFD" w:rsidRPr="00A372BB" w:rsidRDefault="00452FFD" w:rsidP="00921CFD">
      <w:pPr>
        <w:spacing w:line="360" w:lineRule="auto"/>
        <w:rPr>
          <w:rFonts w:ascii="David" w:hAnsi="David" w:cs="David"/>
          <w:sz w:val="24"/>
          <w:szCs w:val="24"/>
        </w:rPr>
      </w:pPr>
    </w:p>
    <w:sectPr w:rsidR="00452FFD" w:rsidRPr="00A372BB" w:rsidSect="009D2C8D">
      <w:headerReference w:type="default" r:id="rId11"/>
      <w:footerReference w:type="default" r:id="rId12"/>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6BD7B" w14:textId="77777777" w:rsidR="001F6EE1" w:rsidRDefault="001F6EE1" w:rsidP="00921CFD">
      <w:pPr>
        <w:spacing w:after="0" w:line="240" w:lineRule="auto"/>
      </w:pPr>
      <w:r>
        <w:separator/>
      </w:r>
    </w:p>
  </w:endnote>
  <w:endnote w:type="continuationSeparator" w:id="0">
    <w:p w14:paraId="6C5A3412" w14:textId="77777777" w:rsidR="001F6EE1" w:rsidRDefault="001F6EE1" w:rsidP="00921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022634561"/>
      <w:docPartObj>
        <w:docPartGallery w:val="Page Numbers (Bottom of Page)"/>
        <w:docPartUnique/>
      </w:docPartObj>
    </w:sdtPr>
    <w:sdtContent>
      <w:p w14:paraId="20F5DBBD" w14:textId="761011C0" w:rsidR="00921CFD" w:rsidRDefault="00921CFD">
        <w:pPr>
          <w:pStyle w:val="af2"/>
        </w:pPr>
        <w:r>
          <w:rPr>
            <w:noProof/>
            <w:rtl/>
          </w:rPr>
          <mc:AlternateContent>
            <mc:Choice Requires="wps">
              <w:drawing>
                <wp:anchor distT="0" distB="0" distL="114300" distR="114300" simplePos="0" relativeHeight="251663360" behindDoc="0" locked="0" layoutInCell="1" allowOverlap="1" wp14:anchorId="77FAABE1" wp14:editId="685E19FD">
                  <wp:simplePos x="0" y="0"/>
                  <wp:positionH relativeFrom="margin">
                    <wp:align>center</wp:align>
                  </wp:positionH>
                  <wp:positionV relativeFrom="bottomMargin">
                    <wp:align>center</wp:align>
                  </wp:positionV>
                  <wp:extent cx="551815" cy="238760"/>
                  <wp:effectExtent l="19050" t="19050" r="19685" b="18415"/>
                  <wp:wrapNone/>
                  <wp:docPr id="2103138195" name="סוגר מרובע כפול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4231FB02" w14:textId="77777777" w:rsidR="00921CFD" w:rsidRDefault="00921CFD">
                              <w:pPr>
                                <w:jc w:val="center"/>
                              </w:pPr>
                              <w:r>
                                <w:fldChar w:fldCharType="begin"/>
                              </w:r>
                              <w:r>
                                <w:instrText>PAGE    \* MERGEFORMAT</w:instrText>
                              </w:r>
                              <w:r>
                                <w:fldChar w:fldCharType="separate"/>
                              </w:r>
                              <w:r>
                                <w:rPr>
                                  <w:rtl/>
                                  <w:lang w:val="he-IL"/>
                                </w:rPr>
                                <w:t>2</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77FAABE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סוגר מרובע כפול 6" o:spid="_x0000_s1026" type="#_x0000_t185" style="position:absolute;left:0;text-align:left;margin-left:0;margin-top:0;width:43.45pt;height:18.8pt;z-index:251663360;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4231FB02" w14:textId="77777777" w:rsidR="00921CFD" w:rsidRDefault="00921CFD">
                        <w:pPr>
                          <w:jc w:val="center"/>
                        </w:pPr>
                        <w:r>
                          <w:fldChar w:fldCharType="begin"/>
                        </w:r>
                        <w:r>
                          <w:instrText>PAGE    \* MERGEFORMAT</w:instrText>
                        </w:r>
                        <w:r>
                          <w:fldChar w:fldCharType="separate"/>
                        </w:r>
                        <w:r>
                          <w:rPr>
                            <w:rtl/>
                            <w:lang w:val="he-IL"/>
                          </w:rPr>
                          <w:t>2</w:t>
                        </w:r>
                        <w:r>
                          <w:fldChar w:fldCharType="end"/>
                        </w:r>
                      </w:p>
                    </w:txbxContent>
                  </v:textbox>
                  <w10:wrap anchorx="margin" anchory="margin"/>
                </v:shape>
              </w:pict>
            </mc:Fallback>
          </mc:AlternateContent>
        </w:r>
        <w:r>
          <w:rPr>
            <w:noProof/>
            <w:rtl/>
          </w:rPr>
          <mc:AlternateContent>
            <mc:Choice Requires="wps">
              <w:drawing>
                <wp:anchor distT="0" distB="0" distL="114300" distR="114300" simplePos="0" relativeHeight="251662336" behindDoc="0" locked="0" layoutInCell="1" allowOverlap="1" wp14:anchorId="66A0CEFF" wp14:editId="6E157E8C">
                  <wp:simplePos x="0" y="0"/>
                  <wp:positionH relativeFrom="margin">
                    <wp:align>center</wp:align>
                  </wp:positionH>
                  <wp:positionV relativeFrom="bottomMargin">
                    <wp:align>center</wp:align>
                  </wp:positionV>
                  <wp:extent cx="5518150" cy="0"/>
                  <wp:effectExtent l="9525" t="9525" r="6350" b="9525"/>
                  <wp:wrapNone/>
                  <wp:docPr id="718283258" name="מחבר חץ ישר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7CCC4D09" id="_x0000_t32" coordsize="21600,21600" o:spt="32" o:oned="t" path="m,l21600,21600e" filled="f">
                  <v:path arrowok="t" fillok="f" o:connecttype="none"/>
                  <o:lock v:ext="edit" shapetype="t"/>
                </v:shapetype>
                <v:shape id="מחבר חץ ישר 5" o:spid="_x0000_s1026" type="#_x0000_t32" style="position:absolute;left:0;text-align:left;margin-left:0;margin-top:0;width:434.5pt;height:0;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01A90" w14:textId="77777777" w:rsidR="001F6EE1" w:rsidRDefault="001F6EE1" w:rsidP="00921CFD">
      <w:pPr>
        <w:spacing w:after="0" w:line="240" w:lineRule="auto"/>
      </w:pPr>
      <w:r>
        <w:separator/>
      </w:r>
    </w:p>
  </w:footnote>
  <w:footnote w:type="continuationSeparator" w:id="0">
    <w:p w14:paraId="6959B5FF" w14:textId="77777777" w:rsidR="001F6EE1" w:rsidRDefault="001F6EE1" w:rsidP="00921CFD">
      <w:pPr>
        <w:spacing w:after="0" w:line="240" w:lineRule="auto"/>
      </w:pPr>
      <w:r>
        <w:continuationSeparator/>
      </w:r>
    </w:p>
  </w:footnote>
  <w:footnote w:id="1">
    <w:p w14:paraId="3773D60A" w14:textId="77777777" w:rsidR="005F2F10" w:rsidRDefault="005F2F10" w:rsidP="005F2F10">
      <w:pPr>
        <w:pStyle w:val="af5"/>
      </w:pPr>
      <w:r>
        <w:rPr>
          <w:rStyle w:val="af7"/>
        </w:rPr>
        <w:footnoteRef/>
      </w:r>
      <w:r>
        <w:rPr>
          <w:rtl/>
        </w:rPr>
        <w:t xml:space="preserve"> </w:t>
      </w:r>
      <w:r>
        <w:rPr>
          <w:rFonts w:hint="cs"/>
          <w:rtl/>
        </w:rPr>
        <w:t xml:space="preserve">הנתונים המוצגים בשנת 2020 אינם משקפים את המגמה הכללית לאור מגפת הקורונה והשפעתה על המשק הישראלי. הפער השלילי בין אומדן ייצור פסולת הבנייה לבין היקפי קליטת פסולת הבנייה בשנת 2020 נוצר ככל הנראה כתוצאה מניצול תקופת הקורונה להאצת פרויקטים של תשתיות ובנייה מה שגרם להיווצרות יותר פסולת בנייה בשנה זו.  </w:t>
      </w:r>
    </w:p>
  </w:footnote>
  <w:footnote w:id="2">
    <w:p w14:paraId="6845EC23" w14:textId="7BDE5F59" w:rsidR="00BD155C" w:rsidRDefault="00BD155C">
      <w:pPr>
        <w:pStyle w:val="af5"/>
      </w:pPr>
      <w:r>
        <w:rPr>
          <w:rStyle w:val="af7"/>
        </w:rPr>
        <w:footnoteRef/>
      </w:r>
      <w:r>
        <w:rPr>
          <w:rtl/>
        </w:rPr>
        <w:t xml:space="preserve"> </w:t>
      </w:r>
      <w:r w:rsidRPr="007A2D67">
        <w:rPr>
          <w:rFonts w:hint="cs"/>
          <w:rtl/>
        </w:rPr>
        <w:t>הנתונים המוצגים בשנת 2020 אינם משקפים את המגמה הכללית לאור מגפת הקורונה והשפעתה על המשק הישראלי.</w:t>
      </w:r>
      <w:r>
        <w:rPr>
          <w:rFonts w:hint="cs"/>
          <w:rtl/>
        </w:rPr>
        <w:t xml:space="preserve"> הפער השלילי בין אומדן ייצור פסולת הבנייה לבין היקפי קליטת פסולת הבנייה בשנת 2020 נוצר ככל הנראה כתוצאה מניצול תקופת הקורונה להאצת פרויקטים של תשתיות ובנייה מה שגרם להיווצרות יותר פסולת בנייה בשנה זו. </w:t>
      </w:r>
      <w:r>
        <w:rPr>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7EE08" w14:textId="3E5722BF" w:rsidR="00921CFD" w:rsidRPr="00921CFD" w:rsidRDefault="00921CFD" w:rsidP="00921CFD">
    <w:pPr>
      <w:pStyle w:val="af0"/>
    </w:pPr>
    <w:r w:rsidRPr="00921CFD">
      <w:rPr>
        <w:noProof/>
      </w:rPr>
      <mc:AlternateContent>
        <mc:Choice Requires="wps">
          <w:drawing>
            <wp:anchor distT="0" distB="0" distL="114300" distR="114300" simplePos="0" relativeHeight="251659264" behindDoc="0" locked="0" layoutInCell="1" allowOverlap="1" wp14:anchorId="650ECAE7" wp14:editId="70AD2AFD">
              <wp:simplePos x="0" y="0"/>
              <wp:positionH relativeFrom="column">
                <wp:posOffset>-945515</wp:posOffset>
              </wp:positionH>
              <wp:positionV relativeFrom="paragraph">
                <wp:posOffset>-455295</wp:posOffset>
              </wp:positionV>
              <wp:extent cx="7534275" cy="971550"/>
              <wp:effectExtent l="0" t="0" r="9525" b="0"/>
              <wp:wrapSquare wrapText="bothSides"/>
              <wp:docPr id="1713309700" name="מלבן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4275" cy="971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308B0" id="מלבן 4" o:spid="_x0000_s1026" style="position:absolute;left:0;text-align:left;margin-left:-74.45pt;margin-top:-35.85pt;width:593.25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" stroked="f">
              <w10:wrap type="square"/>
            </v:rect>
          </w:pict>
        </mc:Fallback>
      </mc:AlternateContent>
    </w:r>
    <w:r w:rsidRPr="00921CFD">
      <w:rPr>
        <w:noProof/>
      </w:rPr>
      <w:drawing>
        <wp:anchor distT="0" distB="0" distL="114300" distR="114300" simplePos="0" relativeHeight="251660288" behindDoc="0" locked="0" layoutInCell="1" allowOverlap="1" wp14:anchorId="038AE034" wp14:editId="0DF36DC7">
          <wp:simplePos x="0" y="0"/>
          <wp:positionH relativeFrom="column">
            <wp:posOffset>4302760</wp:posOffset>
          </wp:positionH>
          <wp:positionV relativeFrom="paragraph">
            <wp:posOffset>-188595</wp:posOffset>
          </wp:positionV>
          <wp:extent cx="2047875" cy="762000"/>
          <wp:effectExtent l="0" t="0" r="9525" b="0"/>
          <wp:wrapSquare wrapText="bothSides"/>
          <wp:docPr id="210061053" name="תמונה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762000"/>
                  </a:xfrm>
                  <a:prstGeom prst="rect">
                    <a:avLst/>
                  </a:prstGeom>
                  <a:noFill/>
                </pic:spPr>
              </pic:pic>
            </a:graphicData>
          </a:graphic>
          <wp14:sizeRelH relativeFrom="page">
            <wp14:pctWidth>0</wp14:pctWidth>
          </wp14:sizeRelH>
          <wp14:sizeRelV relativeFrom="page">
            <wp14:pctHeight>0</wp14:pctHeight>
          </wp14:sizeRelV>
        </wp:anchor>
      </w:drawing>
    </w:r>
  </w:p>
  <w:p w14:paraId="6E0352CA" w14:textId="77777777" w:rsidR="00921CFD" w:rsidRPr="00921CFD" w:rsidRDefault="00921CFD" w:rsidP="00921CFD">
    <w:pPr>
      <w:pStyle w:val="af0"/>
    </w:pPr>
    <w:r w:rsidRPr="00921CFD">
      <w:rPr>
        <w:b/>
        <w:bCs/>
        <w:rtl/>
      </w:rPr>
      <w:t>האגף לטיפול בפסולת מוצקה</w:t>
    </w:r>
  </w:p>
  <w:p w14:paraId="00F67DF9" w14:textId="77777777" w:rsidR="00921CFD" w:rsidRDefault="00921CFD">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A26B6A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B886867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C8CA649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60E6F08C"/>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A5D21B5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806676"/>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ACFBCE"/>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AE20A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0A8D4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C1F0A132"/>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3DF3C0D"/>
    <w:multiLevelType w:val="multilevel"/>
    <w:tmpl w:val="02F4A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CC354C7"/>
    <w:multiLevelType w:val="multilevel"/>
    <w:tmpl w:val="4914D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36643A"/>
    <w:multiLevelType w:val="multilevel"/>
    <w:tmpl w:val="8ADCC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0E6935"/>
    <w:multiLevelType w:val="hybridMultilevel"/>
    <w:tmpl w:val="D97AC7E0"/>
    <w:lvl w:ilvl="0" w:tplc="7FD69418">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54A43F0"/>
    <w:multiLevelType w:val="multilevel"/>
    <w:tmpl w:val="38129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656F65"/>
    <w:multiLevelType w:val="multilevel"/>
    <w:tmpl w:val="7CE82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FF70D7"/>
    <w:multiLevelType w:val="multilevel"/>
    <w:tmpl w:val="8CAAC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B101A7"/>
    <w:multiLevelType w:val="multilevel"/>
    <w:tmpl w:val="1E5CF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DF42B5"/>
    <w:multiLevelType w:val="multilevel"/>
    <w:tmpl w:val="C65EA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837BB8"/>
    <w:multiLevelType w:val="hybridMultilevel"/>
    <w:tmpl w:val="50C2B1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E336F73"/>
    <w:multiLevelType w:val="multilevel"/>
    <w:tmpl w:val="C4544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6277D0"/>
    <w:multiLevelType w:val="multilevel"/>
    <w:tmpl w:val="6B38A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945F72"/>
    <w:multiLevelType w:val="multilevel"/>
    <w:tmpl w:val="A2005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035880"/>
    <w:multiLevelType w:val="multilevel"/>
    <w:tmpl w:val="CC58F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3E0136"/>
    <w:multiLevelType w:val="multilevel"/>
    <w:tmpl w:val="43D4A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EB3CE6"/>
    <w:multiLevelType w:val="multilevel"/>
    <w:tmpl w:val="05504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2F6B55"/>
    <w:multiLevelType w:val="multilevel"/>
    <w:tmpl w:val="D21C3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AD53637"/>
    <w:multiLevelType w:val="multilevel"/>
    <w:tmpl w:val="2610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6431BC"/>
    <w:multiLevelType w:val="multilevel"/>
    <w:tmpl w:val="6908C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1B7B09"/>
    <w:multiLevelType w:val="multilevel"/>
    <w:tmpl w:val="DB38B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444211"/>
    <w:multiLevelType w:val="multilevel"/>
    <w:tmpl w:val="B6989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5883465">
    <w:abstractNumId w:val="10"/>
  </w:num>
  <w:num w:numId="2" w16cid:durableId="274793014">
    <w:abstractNumId w:val="29"/>
  </w:num>
  <w:num w:numId="3" w16cid:durableId="1217352724">
    <w:abstractNumId w:val="27"/>
  </w:num>
  <w:num w:numId="4" w16cid:durableId="723481114">
    <w:abstractNumId w:val="17"/>
  </w:num>
  <w:num w:numId="5" w16cid:durableId="1446268047">
    <w:abstractNumId w:val="12"/>
  </w:num>
  <w:num w:numId="6" w16cid:durableId="2037464771">
    <w:abstractNumId w:val="24"/>
  </w:num>
  <w:num w:numId="7" w16cid:durableId="1462533384">
    <w:abstractNumId w:val="16"/>
  </w:num>
  <w:num w:numId="8" w16cid:durableId="1786578866">
    <w:abstractNumId w:val="25"/>
  </w:num>
  <w:num w:numId="9" w16cid:durableId="682441968">
    <w:abstractNumId w:val="18"/>
  </w:num>
  <w:num w:numId="10" w16cid:durableId="678584304">
    <w:abstractNumId w:val="15"/>
  </w:num>
  <w:num w:numId="11" w16cid:durableId="1556162782">
    <w:abstractNumId w:val="23"/>
  </w:num>
  <w:num w:numId="12" w16cid:durableId="1237394961">
    <w:abstractNumId w:val="11"/>
  </w:num>
  <w:num w:numId="13" w16cid:durableId="149560685">
    <w:abstractNumId w:val="14"/>
  </w:num>
  <w:num w:numId="14" w16cid:durableId="1924531730">
    <w:abstractNumId w:val="30"/>
  </w:num>
  <w:num w:numId="15" w16cid:durableId="323052990">
    <w:abstractNumId w:val="22"/>
  </w:num>
  <w:num w:numId="16" w16cid:durableId="2027828229">
    <w:abstractNumId w:val="20"/>
  </w:num>
  <w:num w:numId="17" w16cid:durableId="2028287017">
    <w:abstractNumId w:val="28"/>
  </w:num>
  <w:num w:numId="18" w16cid:durableId="537397003">
    <w:abstractNumId w:val="21"/>
  </w:num>
  <w:num w:numId="19" w16cid:durableId="972714208">
    <w:abstractNumId w:val="26"/>
  </w:num>
  <w:num w:numId="20" w16cid:durableId="333192406">
    <w:abstractNumId w:val="13"/>
  </w:num>
  <w:num w:numId="21" w16cid:durableId="8215055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9096969">
    <w:abstractNumId w:val="8"/>
  </w:num>
  <w:num w:numId="23" w16cid:durableId="1443108646">
    <w:abstractNumId w:val="3"/>
  </w:num>
  <w:num w:numId="24" w16cid:durableId="264189037">
    <w:abstractNumId w:val="2"/>
  </w:num>
  <w:num w:numId="25" w16cid:durableId="1302348602">
    <w:abstractNumId w:val="1"/>
  </w:num>
  <w:num w:numId="26" w16cid:durableId="2046439784">
    <w:abstractNumId w:val="0"/>
  </w:num>
  <w:num w:numId="27" w16cid:durableId="1730155650">
    <w:abstractNumId w:val="9"/>
  </w:num>
  <w:num w:numId="28" w16cid:durableId="2129465949">
    <w:abstractNumId w:val="7"/>
  </w:num>
  <w:num w:numId="29" w16cid:durableId="6056396">
    <w:abstractNumId w:val="6"/>
  </w:num>
  <w:num w:numId="30" w16cid:durableId="2111702387">
    <w:abstractNumId w:val="5"/>
  </w:num>
  <w:num w:numId="31" w16cid:durableId="7930656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B4F"/>
    <w:rsid w:val="0006534C"/>
    <w:rsid w:val="000B5A6B"/>
    <w:rsid w:val="001B0129"/>
    <w:rsid w:val="001F6EE1"/>
    <w:rsid w:val="00232CCC"/>
    <w:rsid w:val="002E1078"/>
    <w:rsid w:val="00342880"/>
    <w:rsid w:val="003B4107"/>
    <w:rsid w:val="00446370"/>
    <w:rsid w:val="00452FFD"/>
    <w:rsid w:val="004C3C0A"/>
    <w:rsid w:val="005C4988"/>
    <w:rsid w:val="005F2F10"/>
    <w:rsid w:val="00675EF7"/>
    <w:rsid w:val="0069385F"/>
    <w:rsid w:val="007103FF"/>
    <w:rsid w:val="0077087A"/>
    <w:rsid w:val="007D0322"/>
    <w:rsid w:val="008174AE"/>
    <w:rsid w:val="0082069D"/>
    <w:rsid w:val="00843AF2"/>
    <w:rsid w:val="00844B21"/>
    <w:rsid w:val="008D1DB6"/>
    <w:rsid w:val="00921CFD"/>
    <w:rsid w:val="009358AD"/>
    <w:rsid w:val="009A132F"/>
    <w:rsid w:val="009D2C8D"/>
    <w:rsid w:val="009E4B6B"/>
    <w:rsid w:val="00A339FC"/>
    <w:rsid w:val="00A372BB"/>
    <w:rsid w:val="00A67877"/>
    <w:rsid w:val="00AB742A"/>
    <w:rsid w:val="00AF732D"/>
    <w:rsid w:val="00B5632D"/>
    <w:rsid w:val="00B651B5"/>
    <w:rsid w:val="00BD155C"/>
    <w:rsid w:val="00C06FDB"/>
    <w:rsid w:val="00C52B4F"/>
    <w:rsid w:val="00CA0175"/>
    <w:rsid w:val="00CF27B5"/>
    <w:rsid w:val="00CF5016"/>
    <w:rsid w:val="00D920D7"/>
    <w:rsid w:val="00DA5BD1"/>
    <w:rsid w:val="00DB5C1B"/>
    <w:rsid w:val="00E841BD"/>
    <w:rsid w:val="00ED229C"/>
    <w:rsid w:val="00F26571"/>
    <w:rsid w:val="00FD067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A1EF4C"/>
  <w15:chartTrackingRefBased/>
  <w15:docId w15:val="{EEAAC605-B3EB-4DC2-B805-5C0EEE550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bidi/>
    </w:pPr>
  </w:style>
  <w:style w:type="paragraph" w:styleId="1">
    <w:name w:val="heading 1"/>
    <w:basedOn w:val="a1"/>
    <w:next w:val="a1"/>
    <w:link w:val="10"/>
    <w:uiPriority w:val="9"/>
    <w:qFormat/>
    <w:rsid w:val="00C52B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1">
    <w:name w:val="heading 2"/>
    <w:basedOn w:val="a1"/>
    <w:next w:val="a1"/>
    <w:link w:val="22"/>
    <w:uiPriority w:val="9"/>
    <w:unhideWhenUsed/>
    <w:qFormat/>
    <w:rsid w:val="00C52B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1">
    <w:name w:val="heading 3"/>
    <w:basedOn w:val="a1"/>
    <w:next w:val="a1"/>
    <w:link w:val="32"/>
    <w:uiPriority w:val="9"/>
    <w:unhideWhenUsed/>
    <w:qFormat/>
    <w:rsid w:val="00C52B4F"/>
    <w:pPr>
      <w:keepNext/>
      <w:keepLines/>
      <w:spacing w:before="160" w:after="80"/>
      <w:outlineLvl w:val="2"/>
    </w:pPr>
    <w:rPr>
      <w:rFonts w:eastAsiaTheme="majorEastAsia" w:cstheme="majorBidi"/>
      <w:color w:val="0F4761" w:themeColor="accent1" w:themeShade="BF"/>
      <w:sz w:val="28"/>
      <w:szCs w:val="28"/>
    </w:rPr>
  </w:style>
  <w:style w:type="paragraph" w:styleId="41">
    <w:name w:val="heading 4"/>
    <w:basedOn w:val="a1"/>
    <w:next w:val="a1"/>
    <w:link w:val="42"/>
    <w:uiPriority w:val="9"/>
    <w:semiHidden/>
    <w:unhideWhenUsed/>
    <w:qFormat/>
    <w:rsid w:val="00C52B4F"/>
    <w:pPr>
      <w:keepNext/>
      <w:keepLines/>
      <w:spacing w:before="80" w:after="40"/>
      <w:outlineLvl w:val="3"/>
    </w:pPr>
    <w:rPr>
      <w:rFonts w:eastAsiaTheme="majorEastAsia" w:cstheme="majorBidi"/>
      <w:i/>
      <w:iCs/>
      <w:color w:val="0F4761" w:themeColor="accent1" w:themeShade="BF"/>
    </w:rPr>
  </w:style>
  <w:style w:type="paragraph" w:styleId="51">
    <w:name w:val="heading 5"/>
    <w:basedOn w:val="a1"/>
    <w:next w:val="a1"/>
    <w:link w:val="52"/>
    <w:uiPriority w:val="9"/>
    <w:semiHidden/>
    <w:unhideWhenUsed/>
    <w:qFormat/>
    <w:rsid w:val="00C52B4F"/>
    <w:pPr>
      <w:keepNext/>
      <w:keepLines/>
      <w:spacing w:before="80" w:after="40"/>
      <w:outlineLvl w:val="4"/>
    </w:pPr>
    <w:rPr>
      <w:rFonts w:eastAsiaTheme="majorEastAsia" w:cstheme="majorBidi"/>
      <w:color w:val="0F4761" w:themeColor="accent1" w:themeShade="BF"/>
    </w:rPr>
  </w:style>
  <w:style w:type="paragraph" w:styleId="6">
    <w:name w:val="heading 6"/>
    <w:basedOn w:val="a1"/>
    <w:next w:val="a1"/>
    <w:link w:val="60"/>
    <w:uiPriority w:val="9"/>
    <w:semiHidden/>
    <w:unhideWhenUsed/>
    <w:qFormat/>
    <w:rsid w:val="00C52B4F"/>
    <w:pPr>
      <w:keepNext/>
      <w:keepLines/>
      <w:spacing w:before="40" w:after="0"/>
      <w:outlineLvl w:val="5"/>
    </w:pPr>
    <w:rPr>
      <w:rFonts w:eastAsiaTheme="majorEastAsia" w:cstheme="majorBidi"/>
      <w:i/>
      <w:iCs/>
      <w:color w:val="595959" w:themeColor="text1" w:themeTint="A6"/>
    </w:rPr>
  </w:style>
  <w:style w:type="paragraph" w:styleId="7">
    <w:name w:val="heading 7"/>
    <w:basedOn w:val="a1"/>
    <w:next w:val="a1"/>
    <w:link w:val="70"/>
    <w:uiPriority w:val="9"/>
    <w:semiHidden/>
    <w:unhideWhenUsed/>
    <w:qFormat/>
    <w:rsid w:val="00C52B4F"/>
    <w:pPr>
      <w:keepNext/>
      <w:keepLines/>
      <w:spacing w:before="40" w:after="0"/>
      <w:outlineLvl w:val="6"/>
    </w:pPr>
    <w:rPr>
      <w:rFonts w:eastAsiaTheme="majorEastAsia" w:cstheme="majorBidi"/>
      <w:color w:val="595959" w:themeColor="text1" w:themeTint="A6"/>
    </w:rPr>
  </w:style>
  <w:style w:type="paragraph" w:styleId="8">
    <w:name w:val="heading 8"/>
    <w:basedOn w:val="a1"/>
    <w:next w:val="a1"/>
    <w:link w:val="80"/>
    <w:uiPriority w:val="9"/>
    <w:semiHidden/>
    <w:unhideWhenUsed/>
    <w:qFormat/>
    <w:rsid w:val="00C52B4F"/>
    <w:pPr>
      <w:keepNext/>
      <w:keepLines/>
      <w:spacing w:after="0"/>
      <w:outlineLvl w:val="7"/>
    </w:pPr>
    <w:rPr>
      <w:rFonts w:eastAsiaTheme="majorEastAsia" w:cstheme="majorBidi"/>
      <w:i/>
      <w:iCs/>
      <w:color w:val="272727" w:themeColor="text1" w:themeTint="D8"/>
    </w:rPr>
  </w:style>
  <w:style w:type="paragraph" w:styleId="9">
    <w:name w:val="heading 9"/>
    <w:basedOn w:val="a1"/>
    <w:next w:val="a1"/>
    <w:link w:val="90"/>
    <w:uiPriority w:val="9"/>
    <w:semiHidden/>
    <w:unhideWhenUsed/>
    <w:qFormat/>
    <w:rsid w:val="00C52B4F"/>
    <w:pPr>
      <w:keepNext/>
      <w:keepLines/>
      <w:spacing w:after="0"/>
      <w:outlineLvl w:val="8"/>
    </w:pPr>
    <w:rPr>
      <w:rFonts w:eastAsiaTheme="majorEastAsia" w:cstheme="majorBidi"/>
      <w:color w:val="272727" w:themeColor="text1" w:themeTint="D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כותרת 1 תו"/>
    <w:basedOn w:val="a2"/>
    <w:link w:val="1"/>
    <w:uiPriority w:val="9"/>
    <w:rsid w:val="00C52B4F"/>
    <w:rPr>
      <w:rFonts w:asciiTheme="majorHAnsi" w:eastAsiaTheme="majorEastAsia" w:hAnsiTheme="majorHAnsi" w:cstheme="majorBidi"/>
      <w:color w:val="0F4761" w:themeColor="accent1" w:themeShade="BF"/>
      <w:sz w:val="40"/>
      <w:szCs w:val="40"/>
    </w:rPr>
  </w:style>
  <w:style w:type="character" w:customStyle="1" w:styleId="22">
    <w:name w:val="כותרת 2 תו"/>
    <w:basedOn w:val="a2"/>
    <w:link w:val="21"/>
    <w:uiPriority w:val="9"/>
    <w:rsid w:val="00C52B4F"/>
    <w:rPr>
      <w:rFonts w:asciiTheme="majorHAnsi" w:eastAsiaTheme="majorEastAsia" w:hAnsiTheme="majorHAnsi" w:cstheme="majorBidi"/>
      <w:color w:val="0F4761" w:themeColor="accent1" w:themeShade="BF"/>
      <w:sz w:val="32"/>
      <w:szCs w:val="32"/>
    </w:rPr>
  </w:style>
  <w:style w:type="character" w:customStyle="1" w:styleId="32">
    <w:name w:val="כותרת 3 תו"/>
    <w:basedOn w:val="a2"/>
    <w:link w:val="31"/>
    <w:uiPriority w:val="9"/>
    <w:rsid w:val="00C52B4F"/>
    <w:rPr>
      <w:rFonts w:eastAsiaTheme="majorEastAsia" w:cstheme="majorBidi"/>
      <w:color w:val="0F4761" w:themeColor="accent1" w:themeShade="BF"/>
      <w:sz w:val="28"/>
      <w:szCs w:val="28"/>
    </w:rPr>
  </w:style>
  <w:style w:type="character" w:customStyle="1" w:styleId="42">
    <w:name w:val="כותרת 4 תו"/>
    <w:basedOn w:val="a2"/>
    <w:link w:val="41"/>
    <w:uiPriority w:val="9"/>
    <w:semiHidden/>
    <w:rsid w:val="00C52B4F"/>
    <w:rPr>
      <w:rFonts w:eastAsiaTheme="majorEastAsia" w:cstheme="majorBidi"/>
      <w:i/>
      <w:iCs/>
      <w:color w:val="0F4761" w:themeColor="accent1" w:themeShade="BF"/>
    </w:rPr>
  </w:style>
  <w:style w:type="character" w:customStyle="1" w:styleId="52">
    <w:name w:val="כותרת 5 תו"/>
    <w:basedOn w:val="a2"/>
    <w:link w:val="51"/>
    <w:uiPriority w:val="9"/>
    <w:semiHidden/>
    <w:rsid w:val="00C52B4F"/>
    <w:rPr>
      <w:rFonts w:eastAsiaTheme="majorEastAsia" w:cstheme="majorBidi"/>
      <w:color w:val="0F4761" w:themeColor="accent1" w:themeShade="BF"/>
    </w:rPr>
  </w:style>
  <w:style w:type="character" w:customStyle="1" w:styleId="60">
    <w:name w:val="כותרת 6 תו"/>
    <w:basedOn w:val="a2"/>
    <w:link w:val="6"/>
    <w:uiPriority w:val="9"/>
    <w:semiHidden/>
    <w:rsid w:val="00C52B4F"/>
    <w:rPr>
      <w:rFonts w:eastAsiaTheme="majorEastAsia" w:cstheme="majorBidi"/>
      <w:i/>
      <w:iCs/>
      <w:color w:val="595959" w:themeColor="text1" w:themeTint="A6"/>
    </w:rPr>
  </w:style>
  <w:style w:type="character" w:customStyle="1" w:styleId="70">
    <w:name w:val="כותרת 7 תו"/>
    <w:basedOn w:val="a2"/>
    <w:link w:val="7"/>
    <w:uiPriority w:val="9"/>
    <w:semiHidden/>
    <w:rsid w:val="00C52B4F"/>
    <w:rPr>
      <w:rFonts w:eastAsiaTheme="majorEastAsia" w:cstheme="majorBidi"/>
      <w:color w:val="595959" w:themeColor="text1" w:themeTint="A6"/>
    </w:rPr>
  </w:style>
  <w:style w:type="character" w:customStyle="1" w:styleId="80">
    <w:name w:val="כותרת 8 תו"/>
    <w:basedOn w:val="a2"/>
    <w:link w:val="8"/>
    <w:uiPriority w:val="9"/>
    <w:semiHidden/>
    <w:rsid w:val="00C52B4F"/>
    <w:rPr>
      <w:rFonts w:eastAsiaTheme="majorEastAsia" w:cstheme="majorBidi"/>
      <w:i/>
      <w:iCs/>
      <w:color w:val="272727" w:themeColor="text1" w:themeTint="D8"/>
    </w:rPr>
  </w:style>
  <w:style w:type="character" w:customStyle="1" w:styleId="90">
    <w:name w:val="כותרת 9 תו"/>
    <w:basedOn w:val="a2"/>
    <w:link w:val="9"/>
    <w:uiPriority w:val="9"/>
    <w:semiHidden/>
    <w:rsid w:val="00C52B4F"/>
    <w:rPr>
      <w:rFonts w:eastAsiaTheme="majorEastAsia" w:cstheme="majorBidi"/>
      <w:color w:val="272727" w:themeColor="text1" w:themeTint="D8"/>
    </w:rPr>
  </w:style>
  <w:style w:type="paragraph" w:styleId="a5">
    <w:name w:val="Title"/>
    <w:basedOn w:val="a1"/>
    <w:next w:val="a1"/>
    <w:link w:val="a6"/>
    <w:uiPriority w:val="10"/>
    <w:qFormat/>
    <w:rsid w:val="00C52B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6">
    <w:name w:val="כותרת טקסט תו"/>
    <w:basedOn w:val="a2"/>
    <w:link w:val="a5"/>
    <w:uiPriority w:val="10"/>
    <w:rsid w:val="00C52B4F"/>
    <w:rPr>
      <w:rFonts w:asciiTheme="majorHAnsi" w:eastAsiaTheme="majorEastAsia" w:hAnsiTheme="majorHAnsi" w:cstheme="majorBidi"/>
      <w:spacing w:val="-10"/>
      <w:kern w:val="28"/>
      <w:sz w:val="56"/>
      <w:szCs w:val="56"/>
    </w:rPr>
  </w:style>
  <w:style w:type="paragraph" w:styleId="a7">
    <w:name w:val="Subtitle"/>
    <w:basedOn w:val="a1"/>
    <w:next w:val="a1"/>
    <w:link w:val="a8"/>
    <w:uiPriority w:val="11"/>
    <w:qFormat/>
    <w:rsid w:val="00C52B4F"/>
    <w:pPr>
      <w:numPr>
        <w:ilvl w:val="1"/>
      </w:numPr>
    </w:pPr>
    <w:rPr>
      <w:rFonts w:eastAsiaTheme="majorEastAsia" w:cstheme="majorBidi"/>
      <w:color w:val="595959" w:themeColor="text1" w:themeTint="A6"/>
      <w:spacing w:val="15"/>
      <w:sz w:val="28"/>
      <w:szCs w:val="28"/>
    </w:rPr>
  </w:style>
  <w:style w:type="character" w:customStyle="1" w:styleId="a8">
    <w:name w:val="כותרת משנה תו"/>
    <w:basedOn w:val="a2"/>
    <w:link w:val="a7"/>
    <w:uiPriority w:val="11"/>
    <w:rsid w:val="00C52B4F"/>
    <w:rPr>
      <w:rFonts w:eastAsiaTheme="majorEastAsia" w:cstheme="majorBidi"/>
      <w:color w:val="595959" w:themeColor="text1" w:themeTint="A6"/>
      <w:spacing w:val="15"/>
      <w:sz w:val="28"/>
      <w:szCs w:val="28"/>
    </w:rPr>
  </w:style>
  <w:style w:type="paragraph" w:styleId="a9">
    <w:name w:val="Quote"/>
    <w:basedOn w:val="a1"/>
    <w:next w:val="a1"/>
    <w:link w:val="aa"/>
    <w:uiPriority w:val="29"/>
    <w:qFormat/>
    <w:rsid w:val="00C52B4F"/>
    <w:pPr>
      <w:spacing w:before="160"/>
      <w:jc w:val="center"/>
    </w:pPr>
    <w:rPr>
      <w:i/>
      <w:iCs/>
      <w:color w:val="404040" w:themeColor="text1" w:themeTint="BF"/>
    </w:rPr>
  </w:style>
  <w:style w:type="character" w:customStyle="1" w:styleId="aa">
    <w:name w:val="ציטוט תו"/>
    <w:basedOn w:val="a2"/>
    <w:link w:val="a9"/>
    <w:uiPriority w:val="29"/>
    <w:rsid w:val="00C52B4F"/>
    <w:rPr>
      <w:i/>
      <w:iCs/>
      <w:color w:val="404040" w:themeColor="text1" w:themeTint="BF"/>
    </w:rPr>
  </w:style>
  <w:style w:type="paragraph" w:styleId="ab">
    <w:name w:val="List Paragraph"/>
    <w:basedOn w:val="a1"/>
    <w:uiPriority w:val="34"/>
    <w:qFormat/>
    <w:rsid w:val="00C52B4F"/>
    <w:pPr>
      <w:ind w:left="720"/>
      <w:contextualSpacing/>
    </w:pPr>
  </w:style>
  <w:style w:type="character" w:styleId="ac">
    <w:name w:val="Intense Emphasis"/>
    <w:basedOn w:val="a2"/>
    <w:uiPriority w:val="21"/>
    <w:qFormat/>
    <w:rsid w:val="00C52B4F"/>
    <w:rPr>
      <w:i/>
      <w:iCs/>
      <w:color w:val="0F4761" w:themeColor="accent1" w:themeShade="BF"/>
    </w:rPr>
  </w:style>
  <w:style w:type="paragraph" w:styleId="ad">
    <w:name w:val="Intense Quote"/>
    <w:basedOn w:val="a1"/>
    <w:next w:val="a1"/>
    <w:link w:val="ae"/>
    <w:uiPriority w:val="30"/>
    <w:qFormat/>
    <w:rsid w:val="00C52B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e">
    <w:name w:val="ציטוט חזק תו"/>
    <w:basedOn w:val="a2"/>
    <w:link w:val="ad"/>
    <w:uiPriority w:val="30"/>
    <w:rsid w:val="00C52B4F"/>
    <w:rPr>
      <w:i/>
      <w:iCs/>
      <w:color w:val="0F4761" w:themeColor="accent1" w:themeShade="BF"/>
    </w:rPr>
  </w:style>
  <w:style w:type="character" w:styleId="af">
    <w:name w:val="Intense Reference"/>
    <w:basedOn w:val="a2"/>
    <w:uiPriority w:val="32"/>
    <w:qFormat/>
    <w:rsid w:val="00C52B4F"/>
    <w:rPr>
      <w:b/>
      <w:bCs/>
      <w:smallCaps/>
      <w:color w:val="0F4761" w:themeColor="accent1" w:themeShade="BF"/>
      <w:spacing w:val="5"/>
    </w:rPr>
  </w:style>
  <w:style w:type="paragraph" w:styleId="af0">
    <w:name w:val="header"/>
    <w:basedOn w:val="a1"/>
    <w:link w:val="af1"/>
    <w:uiPriority w:val="99"/>
    <w:unhideWhenUsed/>
    <w:rsid w:val="00921CFD"/>
    <w:pPr>
      <w:tabs>
        <w:tab w:val="center" w:pos="4153"/>
        <w:tab w:val="right" w:pos="8306"/>
      </w:tabs>
      <w:spacing w:after="0" w:line="240" w:lineRule="auto"/>
    </w:pPr>
  </w:style>
  <w:style w:type="character" w:customStyle="1" w:styleId="af1">
    <w:name w:val="כותרת עליונה תו"/>
    <w:basedOn w:val="a2"/>
    <w:link w:val="af0"/>
    <w:uiPriority w:val="99"/>
    <w:rsid w:val="00921CFD"/>
  </w:style>
  <w:style w:type="paragraph" w:styleId="af2">
    <w:name w:val="footer"/>
    <w:basedOn w:val="a1"/>
    <w:link w:val="af3"/>
    <w:uiPriority w:val="99"/>
    <w:unhideWhenUsed/>
    <w:rsid w:val="00921CFD"/>
    <w:pPr>
      <w:tabs>
        <w:tab w:val="center" w:pos="4153"/>
        <w:tab w:val="right" w:pos="8306"/>
      </w:tabs>
      <w:spacing w:after="0" w:line="240" w:lineRule="auto"/>
    </w:pPr>
  </w:style>
  <w:style w:type="character" w:customStyle="1" w:styleId="af3">
    <w:name w:val="כותרת תחתונה תו"/>
    <w:basedOn w:val="a2"/>
    <w:link w:val="af2"/>
    <w:uiPriority w:val="99"/>
    <w:rsid w:val="00921CFD"/>
  </w:style>
  <w:style w:type="paragraph" w:styleId="af4">
    <w:name w:val="TOC Heading"/>
    <w:basedOn w:val="1"/>
    <w:next w:val="a1"/>
    <w:uiPriority w:val="39"/>
    <w:unhideWhenUsed/>
    <w:qFormat/>
    <w:rsid w:val="00ED229C"/>
    <w:pPr>
      <w:spacing w:before="240" w:after="0"/>
      <w:outlineLvl w:val="9"/>
    </w:pPr>
    <w:rPr>
      <w:kern w:val="0"/>
      <w:sz w:val="32"/>
      <w:szCs w:val="32"/>
      <w:rtl/>
      <w:cs/>
      <w14:ligatures w14:val="none"/>
    </w:rPr>
  </w:style>
  <w:style w:type="paragraph" w:styleId="TOC2">
    <w:name w:val="toc 2"/>
    <w:basedOn w:val="a1"/>
    <w:next w:val="a1"/>
    <w:autoRedefine/>
    <w:uiPriority w:val="39"/>
    <w:unhideWhenUsed/>
    <w:rsid w:val="00ED229C"/>
    <w:pPr>
      <w:spacing w:after="100"/>
      <w:ind w:left="220"/>
    </w:pPr>
    <w:rPr>
      <w:rFonts w:eastAsiaTheme="minorEastAsia" w:cs="Times New Roman"/>
      <w:kern w:val="0"/>
      <w:rtl/>
      <w:cs/>
      <w14:ligatures w14:val="none"/>
    </w:rPr>
  </w:style>
  <w:style w:type="paragraph" w:styleId="TOC1">
    <w:name w:val="toc 1"/>
    <w:basedOn w:val="a1"/>
    <w:next w:val="a1"/>
    <w:autoRedefine/>
    <w:uiPriority w:val="39"/>
    <w:unhideWhenUsed/>
    <w:rsid w:val="00ED229C"/>
    <w:pPr>
      <w:spacing w:after="100"/>
    </w:pPr>
    <w:rPr>
      <w:rFonts w:eastAsiaTheme="minorEastAsia" w:cs="Times New Roman"/>
      <w:kern w:val="0"/>
      <w:rtl/>
      <w:cs/>
      <w14:ligatures w14:val="none"/>
    </w:rPr>
  </w:style>
  <w:style w:type="paragraph" w:styleId="TOC3">
    <w:name w:val="toc 3"/>
    <w:basedOn w:val="a1"/>
    <w:next w:val="a1"/>
    <w:autoRedefine/>
    <w:uiPriority w:val="39"/>
    <w:unhideWhenUsed/>
    <w:rsid w:val="00ED229C"/>
    <w:pPr>
      <w:spacing w:after="100"/>
      <w:ind w:left="440"/>
    </w:pPr>
    <w:rPr>
      <w:rFonts w:eastAsiaTheme="minorEastAsia" w:cs="Times New Roman"/>
      <w:kern w:val="0"/>
      <w:rtl/>
      <w:cs/>
      <w14:ligatures w14:val="none"/>
    </w:rPr>
  </w:style>
  <w:style w:type="paragraph" w:styleId="af5">
    <w:name w:val="footnote text"/>
    <w:basedOn w:val="a1"/>
    <w:link w:val="af6"/>
    <w:uiPriority w:val="99"/>
    <w:semiHidden/>
    <w:unhideWhenUsed/>
    <w:rsid w:val="00BD155C"/>
    <w:pPr>
      <w:spacing w:after="0" w:line="240" w:lineRule="auto"/>
    </w:pPr>
    <w:rPr>
      <w:sz w:val="20"/>
      <w:szCs w:val="20"/>
    </w:rPr>
  </w:style>
  <w:style w:type="character" w:customStyle="1" w:styleId="af6">
    <w:name w:val="טקסט הערת שוליים תו"/>
    <w:basedOn w:val="a2"/>
    <w:link w:val="af5"/>
    <w:uiPriority w:val="99"/>
    <w:semiHidden/>
    <w:rsid w:val="00BD155C"/>
    <w:rPr>
      <w:sz w:val="20"/>
      <w:szCs w:val="20"/>
    </w:rPr>
  </w:style>
  <w:style w:type="character" w:styleId="af7">
    <w:name w:val="footnote reference"/>
    <w:basedOn w:val="a2"/>
    <w:uiPriority w:val="99"/>
    <w:semiHidden/>
    <w:unhideWhenUsed/>
    <w:rsid w:val="00BD155C"/>
    <w:rPr>
      <w:vertAlign w:val="superscript"/>
    </w:rPr>
  </w:style>
  <w:style w:type="paragraph" w:styleId="af8">
    <w:name w:val="Revision"/>
    <w:hidden/>
    <w:uiPriority w:val="99"/>
    <w:semiHidden/>
    <w:rsid w:val="007D0322"/>
    <w:pPr>
      <w:spacing w:after="0" w:line="240" w:lineRule="auto"/>
    </w:pPr>
  </w:style>
  <w:style w:type="character" w:styleId="af9">
    <w:name w:val="Strong"/>
    <w:basedOn w:val="a2"/>
    <w:uiPriority w:val="22"/>
    <w:qFormat/>
    <w:rsid w:val="00A339FC"/>
    <w:rPr>
      <w:b/>
      <w:bCs/>
    </w:rPr>
  </w:style>
  <w:style w:type="paragraph" w:styleId="HTML">
    <w:name w:val="HTML Preformatted"/>
    <w:basedOn w:val="a1"/>
    <w:link w:val="HTML0"/>
    <w:uiPriority w:val="99"/>
    <w:semiHidden/>
    <w:unhideWhenUsed/>
    <w:rsid w:val="004C3C0A"/>
    <w:pPr>
      <w:spacing w:after="0" w:line="240" w:lineRule="auto"/>
    </w:pPr>
    <w:rPr>
      <w:rFonts w:ascii="Consolas" w:hAnsi="Consolas"/>
      <w:sz w:val="20"/>
      <w:szCs w:val="20"/>
    </w:rPr>
  </w:style>
  <w:style w:type="character" w:customStyle="1" w:styleId="HTML0">
    <w:name w:val="HTML מעוצב מראש תו"/>
    <w:basedOn w:val="a2"/>
    <w:link w:val="HTML"/>
    <w:uiPriority w:val="99"/>
    <w:semiHidden/>
    <w:rsid w:val="004C3C0A"/>
    <w:rPr>
      <w:rFonts w:ascii="Consolas" w:hAnsi="Consolas"/>
      <w:sz w:val="20"/>
      <w:szCs w:val="20"/>
    </w:rPr>
  </w:style>
  <w:style w:type="paragraph" w:styleId="Index1">
    <w:name w:val="index 1"/>
    <w:basedOn w:val="a1"/>
    <w:next w:val="a1"/>
    <w:autoRedefine/>
    <w:uiPriority w:val="99"/>
    <w:semiHidden/>
    <w:unhideWhenUsed/>
    <w:rsid w:val="004C3C0A"/>
    <w:pPr>
      <w:spacing w:after="0" w:line="240" w:lineRule="auto"/>
      <w:ind w:left="220" w:hanging="220"/>
    </w:pPr>
  </w:style>
  <w:style w:type="paragraph" w:styleId="Index2">
    <w:name w:val="index 2"/>
    <w:basedOn w:val="a1"/>
    <w:next w:val="a1"/>
    <w:autoRedefine/>
    <w:uiPriority w:val="99"/>
    <w:semiHidden/>
    <w:unhideWhenUsed/>
    <w:rsid w:val="004C3C0A"/>
    <w:pPr>
      <w:spacing w:after="0" w:line="240" w:lineRule="auto"/>
      <w:ind w:left="440" w:hanging="220"/>
    </w:pPr>
  </w:style>
  <w:style w:type="paragraph" w:styleId="Index3">
    <w:name w:val="index 3"/>
    <w:basedOn w:val="a1"/>
    <w:next w:val="a1"/>
    <w:autoRedefine/>
    <w:uiPriority w:val="99"/>
    <w:semiHidden/>
    <w:unhideWhenUsed/>
    <w:rsid w:val="004C3C0A"/>
    <w:pPr>
      <w:spacing w:after="0" w:line="240" w:lineRule="auto"/>
      <w:ind w:left="660" w:hanging="220"/>
    </w:pPr>
  </w:style>
  <w:style w:type="paragraph" w:styleId="Index4">
    <w:name w:val="index 4"/>
    <w:basedOn w:val="a1"/>
    <w:next w:val="a1"/>
    <w:autoRedefine/>
    <w:uiPriority w:val="99"/>
    <w:semiHidden/>
    <w:unhideWhenUsed/>
    <w:rsid w:val="004C3C0A"/>
    <w:pPr>
      <w:spacing w:after="0" w:line="240" w:lineRule="auto"/>
      <w:ind w:left="880" w:hanging="220"/>
    </w:pPr>
  </w:style>
  <w:style w:type="paragraph" w:styleId="Index5">
    <w:name w:val="index 5"/>
    <w:basedOn w:val="a1"/>
    <w:next w:val="a1"/>
    <w:autoRedefine/>
    <w:uiPriority w:val="99"/>
    <w:semiHidden/>
    <w:unhideWhenUsed/>
    <w:rsid w:val="004C3C0A"/>
    <w:pPr>
      <w:spacing w:after="0" w:line="240" w:lineRule="auto"/>
      <w:ind w:left="1100" w:hanging="220"/>
    </w:pPr>
  </w:style>
  <w:style w:type="paragraph" w:styleId="Index6">
    <w:name w:val="index 6"/>
    <w:basedOn w:val="a1"/>
    <w:next w:val="a1"/>
    <w:autoRedefine/>
    <w:uiPriority w:val="99"/>
    <w:semiHidden/>
    <w:unhideWhenUsed/>
    <w:rsid w:val="004C3C0A"/>
    <w:pPr>
      <w:spacing w:after="0" w:line="240" w:lineRule="auto"/>
      <w:ind w:left="1320" w:hanging="220"/>
    </w:pPr>
  </w:style>
  <w:style w:type="paragraph" w:styleId="Index7">
    <w:name w:val="index 7"/>
    <w:basedOn w:val="a1"/>
    <w:next w:val="a1"/>
    <w:autoRedefine/>
    <w:uiPriority w:val="99"/>
    <w:semiHidden/>
    <w:unhideWhenUsed/>
    <w:rsid w:val="004C3C0A"/>
    <w:pPr>
      <w:spacing w:after="0" w:line="240" w:lineRule="auto"/>
      <w:ind w:left="1540" w:hanging="220"/>
    </w:pPr>
  </w:style>
  <w:style w:type="paragraph" w:styleId="Index8">
    <w:name w:val="index 8"/>
    <w:basedOn w:val="a1"/>
    <w:next w:val="a1"/>
    <w:autoRedefine/>
    <w:uiPriority w:val="99"/>
    <w:semiHidden/>
    <w:unhideWhenUsed/>
    <w:rsid w:val="004C3C0A"/>
    <w:pPr>
      <w:spacing w:after="0" w:line="240" w:lineRule="auto"/>
      <w:ind w:left="1760" w:hanging="220"/>
    </w:pPr>
  </w:style>
  <w:style w:type="paragraph" w:styleId="Index9">
    <w:name w:val="index 9"/>
    <w:basedOn w:val="a1"/>
    <w:next w:val="a1"/>
    <w:autoRedefine/>
    <w:uiPriority w:val="99"/>
    <w:semiHidden/>
    <w:unhideWhenUsed/>
    <w:rsid w:val="004C3C0A"/>
    <w:pPr>
      <w:spacing w:after="0" w:line="240" w:lineRule="auto"/>
      <w:ind w:left="1980" w:hanging="220"/>
    </w:pPr>
  </w:style>
  <w:style w:type="paragraph" w:styleId="NormalWeb">
    <w:name w:val="Normal (Web)"/>
    <w:basedOn w:val="a1"/>
    <w:uiPriority w:val="99"/>
    <w:semiHidden/>
    <w:unhideWhenUsed/>
    <w:rsid w:val="004C3C0A"/>
    <w:rPr>
      <w:rFonts w:ascii="Times New Roman" w:hAnsi="Times New Roman" w:cs="Times New Roman"/>
      <w:sz w:val="24"/>
      <w:szCs w:val="24"/>
    </w:rPr>
  </w:style>
  <w:style w:type="paragraph" w:styleId="TOC4">
    <w:name w:val="toc 4"/>
    <w:basedOn w:val="a1"/>
    <w:next w:val="a1"/>
    <w:autoRedefine/>
    <w:uiPriority w:val="39"/>
    <w:semiHidden/>
    <w:unhideWhenUsed/>
    <w:rsid w:val="004C3C0A"/>
    <w:pPr>
      <w:spacing w:after="100"/>
      <w:ind w:left="660"/>
    </w:pPr>
  </w:style>
  <w:style w:type="paragraph" w:styleId="TOC5">
    <w:name w:val="toc 5"/>
    <w:basedOn w:val="a1"/>
    <w:next w:val="a1"/>
    <w:autoRedefine/>
    <w:uiPriority w:val="39"/>
    <w:semiHidden/>
    <w:unhideWhenUsed/>
    <w:rsid w:val="004C3C0A"/>
    <w:pPr>
      <w:spacing w:after="100"/>
      <w:ind w:left="880"/>
    </w:pPr>
  </w:style>
  <w:style w:type="paragraph" w:styleId="TOC6">
    <w:name w:val="toc 6"/>
    <w:basedOn w:val="a1"/>
    <w:next w:val="a1"/>
    <w:autoRedefine/>
    <w:uiPriority w:val="39"/>
    <w:semiHidden/>
    <w:unhideWhenUsed/>
    <w:rsid w:val="004C3C0A"/>
    <w:pPr>
      <w:spacing w:after="100"/>
      <w:ind w:left="1100"/>
    </w:pPr>
  </w:style>
  <w:style w:type="paragraph" w:styleId="TOC7">
    <w:name w:val="toc 7"/>
    <w:basedOn w:val="a1"/>
    <w:next w:val="a1"/>
    <w:autoRedefine/>
    <w:uiPriority w:val="39"/>
    <w:semiHidden/>
    <w:unhideWhenUsed/>
    <w:rsid w:val="004C3C0A"/>
    <w:pPr>
      <w:spacing w:after="100"/>
      <w:ind w:left="1320"/>
    </w:pPr>
  </w:style>
  <w:style w:type="paragraph" w:styleId="TOC8">
    <w:name w:val="toc 8"/>
    <w:basedOn w:val="a1"/>
    <w:next w:val="a1"/>
    <w:autoRedefine/>
    <w:uiPriority w:val="39"/>
    <w:semiHidden/>
    <w:unhideWhenUsed/>
    <w:rsid w:val="004C3C0A"/>
    <w:pPr>
      <w:spacing w:after="100"/>
      <w:ind w:left="1540"/>
    </w:pPr>
  </w:style>
  <w:style w:type="paragraph" w:styleId="TOC9">
    <w:name w:val="toc 9"/>
    <w:basedOn w:val="a1"/>
    <w:next w:val="a1"/>
    <w:autoRedefine/>
    <w:uiPriority w:val="39"/>
    <w:semiHidden/>
    <w:unhideWhenUsed/>
    <w:rsid w:val="004C3C0A"/>
    <w:pPr>
      <w:spacing w:after="100"/>
      <w:ind w:left="1760"/>
    </w:pPr>
  </w:style>
  <w:style w:type="paragraph" w:styleId="afa">
    <w:name w:val="Bibliography"/>
    <w:basedOn w:val="a1"/>
    <w:next w:val="a1"/>
    <w:uiPriority w:val="37"/>
    <w:semiHidden/>
    <w:unhideWhenUsed/>
    <w:rsid w:val="004C3C0A"/>
  </w:style>
  <w:style w:type="paragraph" w:styleId="afb">
    <w:name w:val="Salutation"/>
    <w:basedOn w:val="a1"/>
    <w:next w:val="a1"/>
    <w:link w:val="afc"/>
    <w:uiPriority w:val="99"/>
    <w:semiHidden/>
    <w:unhideWhenUsed/>
    <w:rsid w:val="004C3C0A"/>
  </w:style>
  <w:style w:type="character" w:customStyle="1" w:styleId="afc">
    <w:name w:val="ברכה תו"/>
    <w:basedOn w:val="a2"/>
    <w:link w:val="afb"/>
    <w:uiPriority w:val="99"/>
    <w:semiHidden/>
    <w:rsid w:val="004C3C0A"/>
  </w:style>
  <w:style w:type="paragraph" w:styleId="afd">
    <w:name w:val="Body Text"/>
    <w:basedOn w:val="a1"/>
    <w:link w:val="afe"/>
    <w:uiPriority w:val="99"/>
    <w:semiHidden/>
    <w:unhideWhenUsed/>
    <w:rsid w:val="004C3C0A"/>
    <w:pPr>
      <w:spacing w:after="120"/>
    </w:pPr>
  </w:style>
  <w:style w:type="character" w:customStyle="1" w:styleId="afe">
    <w:name w:val="גוף טקסט תו"/>
    <w:basedOn w:val="a2"/>
    <w:link w:val="afd"/>
    <w:uiPriority w:val="99"/>
    <w:semiHidden/>
    <w:rsid w:val="004C3C0A"/>
  </w:style>
  <w:style w:type="paragraph" w:styleId="23">
    <w:name w:val="Body Text 2"/>
    <w:basedOn w:val="a1"/>
    <w:link w:val="24"/>
    <w:uiPriority w:val="99"/>
    <w:semiHidden/>
    <w:unhideWhenUsed/>
    <w:rsid w:val="004C3C0A"/>
    <w:pPr>
      <w:spacing w:after="120" w:line="480" w:lineRule="auto"/>
    </w:pPr>
  </w:style>
  <w:style w:type="character" w:customStyle="1" w:styleId="24">
    <w:name w:val="גוף טקסט 2 תו"/>
    <w:basedOn w:val="a2"/>
    <w:link w:val="23"/>
    <w:uiPriority w:val="99"/>
    <w:semiHidden/>
    <w:rsid w:val="004C3C0A"/>
  </w:style>
  <w:style w:type="paragraph" w:styleId="33">
    <w:name w:val="Body Text 3"/>
    <w:basedOn w:val="a1"/>
    <w:link w:val="34"/>
    <w:uiPriority w:val="99"/>
    <w:semiHidden/>
    <w:unhideWhenUsed/>
    <w:rsid w:val="004C3C0A"/>
    <w:pPr>
      <w:spacing w:after="120"/>
    </w:pPr>
    <w:rPr>
      <w:sz w:val="16"/>
      <w:szCs w:val="16"/>
    </w:rPr>
  </w:style>
  <w:style w:type="character" w:customStyle="1" w:styleId="34">
    <w:name w:val="גוף טקסט 3 תו"/>
    <w:basedOn w:val="a2"/>
    <w:link w:val="33"/>
    <w:uiPriority w:val="99"/>
    <w:semiHidden/>
    <w:rsid w:val="004C3C0A"/>
    <w:rPr>
      <w:sz w:val="16"/>
      <w:szCs w:val="16"/>
    </w:rPr>
  </w:style>
  <w:style w:type="paragraph" w:styleId="aff">
    <w:name w:val="List Continue"/>
    <w:basedOn w:val="a1"/>
    <w:uiPriority w:val="99"/>
    <w:semiHidden/>
    <w:unhideWhenUsed/>
    <w:rsid w:val="004C3C0A"/>
    <w:pPr>
      <w:spacing w:after="120"/>
      <w:ind w:left="283"/>
      <w:contextualSpacing/>
    </w:pPr>
  </w:style>
  <w:style w:type="paragraph" w:styleId="25">
    <w:name w:val="List Continue 2"/>
    <w:basedOn w:val="a1"/>
    <w:uiPriority w:val="99"/>
    <w:semiHidden/>
    <w:unhideWhenUsed/>
    <w:rsid w:val="004C3C0A"/>
    <w:pPr>
      <w:spacing w:after="120"/>
      <w:ind w:left="566"/>
      <w:contextualSpacing/>
    </w:pPr>
  </w:style>
  <w:style w:type="paragraph" w:styleId="35">
    <w:name w:val="List Continue 3"/>
    <w:basedOn w:val="a1"/>
    <w:uiPriority w:val="99"/>
    <w:semiHidden/>
    <w:unhideWhenUsed/>
    <w:rsid w:val="004C3C0A"/>
    <w:pPr>
      <w:spacing w:after="120"/>
      <w:ind w:left="849"/>
      <w:contextualSpacing/>
    </w:pPr>
  </w:style>
  <w:style w:type="paragraph" w:styleId="43">
    <w:name w:val="List Continue 4"/>
    <w:basedOn w:val="a1"/>
    <w:uiPriority w:val="99"/>
    <w:semiHidden/>
    <w:unhideWhenUsed/>
    <w:rsid w:val="004C3C0A"/>
    <w:pPr>
      <w:spacing w:after="120"/>
      <w:ind w:left="1132"/>
      <w:contextualSpacing/>
    </w:pPr>
  </w:style>
  <w:style w:type="paragraph" w:styleId="53">
    <w:name w:val="List Continue 5"/>
    <w:basedOn w:val="a1"/>
    <w:uiPriority w:val="99"/>
    <w:semiHidden/>
    <w:unhideWhenUsed/>
    <w:rsid w:val="004C3C0A"/>
    <w:pPr>
      <w:spacing w:after="120"/>
      <w:ind w:left="1415"/>
      <w:contextualSpacing/>
    </w:pPr>
  </w:style>
  <w:style w:type="paragraph" w:styleId="aff0">
    <w:name w:val="Signature"/>
    <w:basedOn w:val="a1"/>
    <w:link w:val="aff1"/>
    <w:uiPriority w:val="99"/>
    <w:semiHidden/>
    <w:unhideWhenUsed/>
    <w:rsid w:val="004C3C0A"/>
    <w:pPr>
      <w:spacing w:after="0" w:line="240" w:lineRule="auto"/>
      <w:ind w:left="4252"/>
    </w:pPr>
  </w:style>
  <w:style w:type="character" w:customStyle="1" w:styleId="aff1">
    <w:name w:val="חתימה תו"/>
    <w:basedOn w:val="a2"/>
    <w:link w:val="aff0"/>
    <w:uiPriority w:val="99"/>
    <w:semiHidden/>
    <w:rsid w:val="004C3C0A"/>
  </w:style>
  <w:style w:type="paragraph" w:styleId="aff2">
    <w:name w:val="E-mail Signature"/>
    <w:basedOn w:val="a1"/>
    <w:link w:val="aff3"/>
    <w:uiPriority w:val="99"/>
    <w:semiHidden/>
    <w:unhideWhenUsed/>
    <w:rsid w:val="004C3C0A"/>
    <w:pPr>
      <w:spacing w:after="0" w:line="240" w:lineRule="auto"/>
    </w:pPr>
  </w:style>
  <w:style w:type="character" w:customStyle="1" w:styleId="aff3">
    <w:name w:val="חתימת דואר אלקטרוני תו"/>
    <w:basedOn w:val="a2"/>
    <w:link w:val="aff2"/>
    <w:uiPriority w:val="99"/>
    <w:semiHidden/>
    <w:rsid w:val="004C3C0A"/>
  </w:style>
  <w:style w:type="paragraph" w:styleId="aff4">
    <w:name w:val="Balloon Text"/>
    <w:basedOn w:val="a1"/>
    <w:link w:val="aff5"/>
    <w:uiPriority w:val="99"/>
    <w:semiHidden/>
    <w:unhideWhenUsed/>
    <w:rsid w:val="004C3C0A"/>
    <w:pPr>
      <w:spacing w:after="0" w:line="240" w:lineRule="auto"/>
    </w:pPr>
    <w:rPr>
      <w:rFonts w:ascii="Tahoma" w:hAnsi="Tahoma" w:cs="Tahoma"/>
      <w:sz w:val="18"/>
      <w:szCs w:val="18"/>
    </w:rPr>
  </w:style>
  <w:style w:type="character" w:customStyle="1" w:styleId="aff5">
    <w:name w:val="טקסט בלונים תו"/>
    <w:basedOn w:val="a2"/>
    <w:link w:val="aff4"/>
    <w:uiPriority w:val="99"/>
    <w:semiHidden/>
    <w:rsid w:val="004C3C0A"/>
    <w:rPr>
      <w:rFonts w:ascii="Tahoma" w:hAnsi="Tahoma" w:cs="Tahoma"/>
      <w:sz w:val="18"/>
      <w:szCs w:val="18"/>
    </w:rPr>
  </w:style>
  <w:style w:type="paragraph" w:styleId="aff6">
    <w:name w:val="Block Text"/>
    <w:basedOn w:val="a1"/>
    <w:uiPriority w:val="99"/>
    <w:semiHidden/>
    <w:unhideWhenUsed/>
    <w:rsid w:val="004C3C0A"/>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aff7">
    <w:name w:val="annotation text"/>
    <w:basedOn w:val="a1"/>
    <w:link w:val="aff8"/>
    <w:uiPriority w:val="99"/>
    <w:semiHidden/>
    <w:unhideWhenUsed/>
    <w:rsid w:val="004C3C0A"/>
    <w:pPr>
      <w:spacing w:line="240" w:lineRule="auto"/>
    </w:pPr>
    <w:rPr>
      <w:sz w:val="20"/>
      <w:szCs w:val="20"/>
    </w:rPr>
  </w:style>
  <w:style w:type="character" w:customStyle="1" w:styleId="aff8">
    <w:name w:val="טקסט הערה תו"/>
    <w:basedOn w:val="a2"/>
    <w:link w:val="aff7"/>
    <w:uiPriority w:val="99"/>
    <w:semiHidden/>
    <w:rsid w:val="004C3C0A"/>
    <w:rPr>
      <w:sz w:val="20"/>
      <w:szCs w:val="20"/>
    </w:rPr>
  </w:style>
  <w:style w:type="paragraph" w:styleId="aff9">
    <w:name w:val="endnote text"/>
    <w:basedOn w:val="a1"/>
    <w:link w:val="affa"/>
    <w:uiPriority w:val="99"/>
    <w:semiHidden/>
    <w:unhideWhenUsed/>
    <w:rsid w:val="004C3C0A"/>
    <w:pPr>
      <w:spacing w:after="0" w:line="240" w:lineRule="auto"/>
    </w:pPr>
    <w:rPr>
      <w:sz w:val="20"/>
      <w:szCs w:val="20"/>
    </w:rPr>
  </w:style>
  <w:style w:type="character" w:customStyle="1" w:styleId="affa">
    <w:name w:val="טקסט הערת סיום תו"/>
    <w:basedOn w:val="a2"/>
    <w:link w:val="aff9"/>
    <w:uiPriority w:val="99"/>
    <w:semiHidden/>
    <w:rsid w:val="004C3C0A"/>
    <w:rPr>
      <w:sz w:val="20"/>
      <w:szCs w:val="20"/>
    </w:rPr>
  </w:style>
  <w:style w:type="paragraph" w:styleId="affb">
    <w:name w:val="macro"/>
    <w:link w:val="affc"/>
    <w:uiPriority w:val="99"/>
    <w:semiHidden/>
    <w:unhideWhenUsed/>
    <w:rsid w:val="004C3C0A"/>
    <w:pPr>
      <w:tabs>
        <w:tab w:val="left" w:pos="480"/>
        <w:tab w:val="left" w:pos="960"/>
        <w:tab w:val="left" w:pos="1440"/>
        <w:tab w:val="left" w:pos="1920"/>
        <w:tab w:val="left" w:pos="2400"/>
        <w:tab w:val="left" w:pos="2880"/>
        <w:tab w:val="left" w:pos="3360"/>
        <w:tab w:val="left" w:pos="3840"/>
        <w:tab w:val="left" w:pos="4320"/>
      </w:tabs>
      <w:bidi/>
      <w:spacing w:after="0"/>
    </w:pPr>
    <w:rPr>
      <w:rFonts w:ascii="Consolas" w:hAnsi="Consolas"/>
      <w:sz w:val="20"/>
      <w:szCs w:val="20"/>
    </w:rPr>
  </w:style>
  <w:style w:type="character" w:customStyle="1" w:styleId="affc">
    <w:name w:val="טקסט מאקרו תו"/>
    <w:basedOn w:val="a2"/>
    <w:link w:val="affb"/>
    <w:uiPriority w:val="99"/>
    <w:semiHidden/>
    <w:rsid w:val="004C3C0A"/>
    <w:rPr>
      <w:rFonts w:ascii="Consolas" w:hAnsi="Consolas"/>
      <w:sz w:val="20"/>
      <w:szCs w:val="20"/>
    </w:rPr>
  </w:style>
  <w:style w:type="paragraph" w:styleId="affd">
    <w:name w:val="Plain Text"/>
    <w:basedOn w:val="a1"/>
    <w:link w:val="affe"/>
    <w:uiPriority w:val="99"/>
    <w:semiHidden/>
    <w:unhideWhenUsed/>
    <w:rsid w:val="004C3C0A"/>
    <w:pPr>
      <w:spacing w:after="0" w:line="240" w:lineRule="auto"/>
    </w:pPr>
    <w:rPr>
      <w:rFonts w:ascii="Consolas" w:hAnsi="Consolas"/>
      <w:sz w:val="21"/>
      <w:szCs w:val="21"/>
    </w:rPr>
  </w:style>
  <w:style w:type="character" w:customStyle="1" w:styleId="affe">
    <w:name w:val="טקסט רגיל תו"/>
    <w:basedOn w:val="a2"/>
    <w:link w:val="affd"/>
    <w:uiPriority w:val="99"/>
    <w:semiHidden/>
    <w:rsid w:val="004C3C0A"/>
    <w:rPr>
      <w:rFonts w:ascii="Consolas" w:hAnsi="Consolas"/>
      <w:sz w:val="21"/>
      <w:szCs w:val="21"/>
    </w:rPr>
  </w:style>
  <w:style w:type="paragraph" w:styleId="afff">
    <w:name w:val="index heading"/>
    <w:basedOn w:val="a1"/>
    <w:next w:val="Index1"/>
    <w:uiPriority w:val="99"/>
    <w:semiHidden/>
    <w:unhideWhenUsed/>
    <w:rsid w:val="004C3C0A"/>
    <w:rPr>
      <w:rFonts w:asciiTheme="majorHAnsi" w:eastAsiaTheme="majorEastAsia" w:hAnsiTheme="majorHAnsi" w:cstheme="majorBidi"/>
      <w:b/>
      <w:bCs/>
    </w:rPr>
  </w:style>
  <w:style w:type="paragraph" w:styleId="afff0">
    <w:name w:val="Note Heading"/>
    <w:basedOn w:val="a1"/>
    <w:next w:val="a1"/>
    <w:link w:val="afff1"/>
    <w:uiPriority w:val="99"/>
    <w:semiHidden/>
    <w:unhideWhenUsed/>
    <w:rsid w:val="004C3C0A"/>
    <w:pPr>
      <w:spacing w:after="0" w:line="240" w:lineRule="auto"/>
    </w:pPr>
  </w:style>
  <w:style w:type="character" w:customStyle="1" w:styleId="afff1">
    <w:name w:val="כותרת הערות תו"/>
    <w:basedOn w:val="a2"/>
    <w:link w:val="afff0"/>
    <w:uiPriority w:val="99"/>
    <w:semiHidden/>
    <w:rsid w:val="004C3C0A"/>
  </w:style>
  <w:style w:type="paragraph" w:styleId="afff2">
    <w:name w:val="Message Header"/>
    <w:basedOn w:val="a1"/>
    <w:link w:val="afff3"/>
    <w:uiPriority w:val="99"/>
    <w:semiHidden/>
    <w:unhideWhenUsed/>
    <w:rsid w:val="004C3C0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afff3">
    <w:name w:val="כותרת עליונה של הודעה תו"/>
    <w:basedOn w:val="a2"/>
    <w:link w:val="afff2"/>
    <w:uiPriority w:val="99"/>
    <w:semiHidden/>
    <w:rsid w:val="004C3C0A"/>
    <w:rPr>
      <w:rFonts w:asciiTheme="majorHAnsi" w:eastAsiaTheme="majorEastAsia" w:hAnsiTheme="majorHAnsi" w:cstheme="majorBidi"/>
      <w:sz w:val="24"/>
      <w:szCs w:val="24"/>
      <w:shd w:val="pct20" w:color="auto" w:fill="auto"/>
    </w:rPr>
  </w:style>
  <w:style w:type="paragraph" w:styleId="afff4">
    <w:name w:val="toa heading"/>
    <w:basedOn w:val="a1"/>
    <w:next w:val="a1"/>
    <w:uiPriority w:val="99"/>
    <w:semiHidden/>
    <w:unhideWhenUsed/>
    <w:rsid w:val="004C3C0A"/>
    <w:pPr>
      <w:spacing w:before="120"/>
    </w:pPr>
    <w:rPr>
      <w:rFonts w:asciiTheme="majorHAnsi" w:eastAsiaTheme="majorEastAsia" w:hAnsiTheme="majorHAnsi" w:cstheme="majorBidi"/>
      <w:b/>
      <w:bCs/>
      <w:sz w:val="24"/>
      <w:szCs w:val="24"/>
    </w:rPr>
  </w:style>
  <w:style w:type="paragraph" w:styleId="afff5">
    <w:name w:val="caption"/>
    <w:basedOn w:val="a1"/>
    <w:next w:val="a1"/>
    <w:uiPriority w:val="35"/>
    <w:semiHidden/>
    <w:unhideWhenUsed/>
    <w:qFormat/>
    <w:rsid w:val="004C3C0A"/>
    <w:pPr>
      <w:spacing w:after="200" w:line="240" w:lineRule="auto"/>
    </w:pPr>
    <w:rPr>
      <w:i/>
      <w:iCs/>
      <w:color w:val="0E2841" w:themeColor="text2"/>
      <w:sz w:val="18"/>
      <w:szCs w:val="18"/>
    </w:rPr>
  </w:style>
  <w:style w:type="paragraph" w:styleId="afff6">
    <w:name w:val="Body Text Indent"/>
    <w:basedOn w:val="a1"/>
    <w:link w:val="afff7"/>
    <w:uiPriority w:val="99"/>
    <w:semiHidden/>
    <w:unhideWhenUsed/>
    <w:rsid w:val="004C3C0A"/>
    <w:pPr>
      <w:spacing w:after="120"/>
      <w:ind w:left="283"/>
    </w:pPr>
  </w:style>
  <w:style w:type="character" w:customStyle="1" w:styleId="afff7">
    <w:name w:val="כניסה בגוף טקסט תו"/>
    <w:basedOn w:val="a2"/>
    <w:link w:val="afff6"/>
    <w:uiPriority w:val="99"/>
    <w:semiHidden/>
    <w:rsid w:val="004C3C0A"/>
  </w:style>
  <w:style w:type="paragraph" w:styleId="26">
    <w:name w:val="Body Text Indent 2"/>
    <w:basedOn w:val="a1"/>
    <w:link w:val="27"/>
    <w:uiPriority w:val="99"/>
    <w:semiHidden/>
    <w:unhideWhenUsed/>
    <w:rsid w:val="004C3C0A"/>
    <w:pPr>
      <w:spacing w:after="120" w:line="480" w:lineRule="auto"/>
      <w:ind w:left="283"/>
    </w:pPr>
  </w:style>
  <w:style w:type="character" w:customStyle="1" w:styleId="27">
    <w:name w:val="כניסה בגוף טקסט 2 תו"/>
    <w:basedOn w:val="a2"/>
    <w:link w:val="26"/>
    <w:uiPriority w:val="99"/>
    <w:semiHidden/>
    <w:rsid w:val="004C3C0A"/>
  </w:style>
  <w:style w:type="paragraph" w:styleId="36">
    <w:name w:val="Body Text Indent 3"/>
    <w:basedOn w:val="a1"/>
    <w:link w:val="37"/>
    <w:uiPriority w:val="99"/>
    <w:semiHidden/>
    <w:unhideWhenUsed/>
    <w:rsid w:val="004C3C0A"/>
    <w:pPr>
      <w:spacing w:after="120"/>
      <w:ind w:left="283"/>
    </w:pPr>
    <w:rPr>
      <w:sz w:val="16"/>
      <w:szCs w:val="16"/>
    </w:rPr>
  </w:style>
  <w:style w:type="character" w:customStyle="1" w:styleId="37">
    <w:name w:val="כניסה בגוף טקסט 3 תו"/>
    <w:basedOn w:val="a2"/>
    <w:link w:val="36"/>
    <w:uiPriority w:val="99"/>
    <w:semiHidden/>
    <w:rsid w:val="004C3C0A"/>
    <w:rPr>
      <w:sz w:val="16"/>
      <w:szCs w:val="16"/>
    </w:rPr>
  </w:style>
  <w:style w:type="paragraph" w:styleId="afff8">
    <w:name w:val="Normal Indent"/>
    <w:basedOn w:val="a1"/>
    <w:uiPriority w:val="99"/>
    <w:semiHidden/>
    <w:unhideWhenUsed/>
    <w:rsid w:val="004C3C0A"/>
    <w:pPr>
      <w:ind w:left="720"/>
    </w:pPr>
  </w:style>
  <w:style w:type="paragraph" w:styleId="afff9">
    <w:name w:val="Body Text First Indent"/>
    <w:basedOn w:val="afd"/>
    <w:link w:val="afffa"/>
    <w:uiPriority w:val="99"/>
    <w:semiHidden/>
    <w:unhideWhenUsed/>
    <w:rsid w:val="004C3C0A"/>
    <w:pPr>
      <w:spacing w:after="160"/>
      <w:ind w:firstLine="360"/>
    </w:pPr>
  </w:style>
  <w:style w:type="character" w:customStyle="1" w:styleId="afffa">
    <w:name w:val="כניסת שורה ראשונה בגוף טקסט תו"/>
    <w:basedOn w:val="afe"/>
    <w:link w:val="afff9"/>
    <w:uiPriority w:val="99"/>
    <w:semiHidden/>
    <w:rsid w:val="004C3C0A"/>
  </w:style>
  <w:style w:type="paragraph" w:styleId="28">
    <w:name w:val="Body Text First Indent 2"/>
    <w:basedOn w:val="afff6"/>
    <w:link w:val="29"/>
    <w:uiPriority w:val="99"/>
    <w:semiHidden/>
    <w:unhideWhenUsed/>
    <w:rsid w:val="004C3C0A"/>
    <w:pPr>
      <w:spacing w:after="160"/>
      <w:ind w:left="360" w:firstLine="360"/>
    </w:pPr>
  </w:style>
  <w:style w:type="character" w:customStyle="1" w:styleId="29">
    <w:name w:val="כניסת שורה ראשונה בגוף טקסט 2 תו"/>
    <w:basedOn w:val="afff7"/>
    <w:link w:val="28"/>
    <w:uiPriority w:val="99"/>
    <w:semiHidden/>
    <w:rsid w:val="004C3C0A"/>
  </w:style>
  <w:style w:type="paragraph" w:styleId="HTML1">
    <w:name w:val="HTML Address"/>
    <w:basedOn w:val="a1"/>
    <w:link w:val="HTML2"/>
    <w:uiPriority w:val="99"/>
    <w:semiHidden/>
    <w:unhideWhenUsed/>
    <w:rsid w:val="004C3C0A"/>
    <w:pPr>
      <w:spacing w:after="0" w:line="240" w:lineRule="auto"/>
    </w:pPr>
    <w:rPr>
      <w:i/>
      <w:iCs/>
    </w:rPr>
  </w:style>
  <w:style w:type="character" w:customStyle="1" w:styleId="HTML2">
    <w:name w:val="כתובת HTML תו"/>
    <w:basedOn w:val="a2"/>
    <w:link w:val="HTML1"/>
    <w:uiPriority w:val="99"/>
    <w:semiHidden/>
    <w:rsid w:val="004C3C0A"/>
    <w:rPr>
      <w:i/>
      <w:iCs/>
    </w:rPr>
  </w:style>
  <w:style w:type="paragraph" w:styleId="afffb">
    <w:name w:val="envelope address"/>
    <w:basedOn w:val="a1"/>
    <w:uiPriority w:val="99"/>
    <w:semiHidden/>
    <w:unhideWhenUsed/>
    <w:rsid w:val="004C3C0A"/>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fffc">
    <w:name w:val="envelope return"/>
    <w:basedOn w:val="a1"/>
    <w:uiPriority w:val="99"/>
    <w:semiHidden/>
    <w:unhideWhenUsed/>
    <w:rsid w:val="004C3C0A"/>
    <w:pPr>
      <w:spacing w:after="0" w:line="240" w:lineRule="auto"/>
    </w:pPr>
    <w:rPr>
      <w:rFonts w:asciiTheme="majorHAnsi" w:eastAsiaTheme="majorEastAsia" w:hAnsiTheme="majorHAnsi" w:cstheme="majorBidi"/>
      <w:sz w:val="20"/>
      <w:szCs w:val="20"/>
    </w:rPr>
  </w:style>
  <w:style w:type="paragraph" w:styleId="afffd">
    <w:name w:val="No Spacing"/>
    <w:uiPriority w:val="1"/>
    <w:qFormat/>
    <w:rsid w:val="004C3C0A"/>
    <w:pPr>
      <w:bidi/>
      <w:spacing w:after="0" w:line="240" w:lineRule="auto"/>
    </w:pPr>
  </w:style>
  <w:style w:type="paragraph" w:styleId="afffe">
    <w:name w:val="Document Map"/>
    <w:basedOn w:val="a1"/>
    <w:link w:val="affff"/>
    <w:uiPriority w:val="99"/>
    <w:semiHidden/>
    <w:unhideWhenUsed/>
    <w:rsid w:val="004C3C0A"/>
    <w:pPr>
      <w:spacing w:after="0" w:line="240" w:lineRule="auto"/>
    </w:pPr>
    <w:rPr>
      <w:rFonts w:ascii="Tahoma" w:hAnsi="Tahoma" w:cs="Tahoma"/>
      <w:sz w:val="16"/>
      <w:szCs w:val="16"/>
    </w:rPr>
  </w:style>
  <w:style w:type="character" w:customStyle="1" w:styleId="affff">
    <w:name w:val="מפת מסמך תו"/>
    <w:basedOn w:val="a2"/>
    <w:link w:val="afffe"/>
    <w:uiPriority w:val="99"/>
    <w:semiHidden/>
    <w:rsid w:val="004C3C0A"/>
    <w:rPr>
      <w:rFonts w:ascii="Tahoma" w:hAnsi="Tahoma" w:cs="Tahoma"/>
      <w:sz w:val="16"/>
      <w:szCs w:val="16"/>
    </w:rPr>
  </w:style>
  <w:style w:type="paragraph" w:styleId="affff0">
    <w:name w:val="annotation subject"/>
    <w:basedOn w:val="aff7"/>
    <w:next w:val="aff7"/>
    <w:link w:val="affff1"/>
    <w:uiPriority w:val="99"/>
    <w:semiHidden/>
    <w:unhideWhenUsed/>
    <w:rsid w:val="004C3C0A"/>
    <w:rPr>
      <w:b/>
      <w:bCs/>
    </w:rPr>
  </w:style>
  <w:style w:type="character" w:customStyle="1" w:styleId="affff1">
    <w:name w:val="נושא הערה תו"/>
    <w:basedOn w:val="aff8"/>
    <w:link w:val="affff0"/>
    <w:uiPriority w:val="99"/>
    <w:semiHidden/>
    <w:rsid w:val="004C3C0A"/>
    <w:rPr>
      <w:b/>
      <w:bCs/>
      <w:sz w:val="20"/>
      <w:szCs w:val="20"/>
    </w:rPr>
  </w:style>
  <w:style w:type="paragraph" w:styleId="affff2">
    <w:name w:val="Closing"/>
    <w:basedOn w:val="a1"/>
    <w:link w:val="affff3"/>
    <w:uiPriority w:val="99"/>
    <w:semiHidden/>
    <w:unhideWhenUsed/>
    <w:rsid w:val="004C3C0A"/>
    <w:pPr>
      <w:spacing w:after="0" w:line="240" w:lineRule="auto"/>
      <w:ind w:left="4252"/>
    </w:pPr>
  </w:style>
  <w:style w:type="character" w:customStyle="1" w:styleId="affff3">
    <w:name w:val="סיום תו"/>
    <w:basedOn w:val="a2"/>
    <w:link w:val="affff2"/>
    <w:uiPriority w:val="99"/>
    <w:semiHidden/>
    <w:rsid w:val="004C3C0A"/>
  </w:style>
  <w:style w:type="paragraph" w:styleId="affff4">
    <w:name w:val="List"/>
    <w:basedOn w:val="a1"/>
    <w:uiPriority w:val="99"/>
    <w:semiHidden/>
    <w:unhideWhenUsed/>
    <w:rsid w:val="004C3C0A"/>
    <w:pPr>
      <w:ind w:left="283" w:hanging="283"/>
      <w:contextualSpacing/>
    </w:pPr>
  </w:style>
  <w:style w:type="paragraph" w:styleId="2a">
    <w:name w:val="List 2"/>
    <w:basedOn w:val="a1"/>
    <w:uiPriority w:val="99"/>
    <w:semiHidden/>
    <w:unhideWhenUsed/>
    <w:rsid w:val="004C3C0A"/>
    <w:pPr>
      <w:ind w:left="566" w:hanging="283"/>
      <w:contextualSpacing/>
    </w:pPr>
  </w:style>
  <w:style w:type="paragraph" w:styleId="38">
    <w:name w:val="List 3"/>
    <w:basedOn w:val="a1"/>
    <w:uiPriority w:val="99"/>
    <w:semiHidden/>
    <w:unhideWhenUsed/>
    <w:rsid w:val="004C3C0A"/>
    <w:pPr>
      <w:ind w:left="849" w:hanging="283"/>
      <w:contextualSpacing/>
    </w:pPr>
  </w:style>
  <w:style w:type="paragraph" w:styleId="44">
    <w:name w:val="List 4"/>
    <w:basedOn w:val="a1"/>
    <w:uiPriority w:val="99"/>
    <w:semiHidden/>
    <w:unhideWhenUsed/>
    <w:rsid w:val="004C3C0A"/>
    <w:pPr>
      <w:ind w:left="1132" w:hanging="283"/>
      <w:contextualSpacing/>
    </w:pPr>
  </w:style>
  <w:style w:type="paragraph" w:styleId="54">
    <w:name w:val="List 5"/>
    <w:basedOn w:val="a1"/>
    <w:uiPriority w:val="99"/>
    <w:semiHidden/>
    <w:unhideWhenUsed/>
    <w:rsid w:val="004C3C0A"/>
    <w:pPr>
      <w:ind w:left="1415" w:hanging="283"/>
      <w:contextualSpacing/>
    </w:pPr>
  </w:style>
  <w:style w:type="paragraph" w:styleId="a">
    <w:name w:val="List Number"/>
    <w:basedOn w:val="a1"/>
    <w:uiPriority w:val="99"/>
    <w:semiHidden/>
    <w:unhideWhenUsed/>
    <w:rsid w:val="004C3C0A"/>
    <w:pPr>
      <w:numPr>
        <w:numId w:val="22"/>
      </w:numPr>
      <w:contextualSpacing/>
    </w:pPr>
  </w:style>
  <w:style w:type="paragraph" w:styleId="2">
    <w:name w:val="List Number 2"/>
    <w:basedOn w:val="a1"/>
    <w:uiPriority w:val="99"/>
    <w:semiHidden/>
    <w:unhideWhenUsed/>
    <w:rsid w:val="004C3C0A"/>
    <w:pPr>
      <w:numPr>
        <w:numId w:val="23"/>
      </w:numPr>
      <w:contextualSpacing/>
    </w:pPr>
  </w:style>
  <w:style w:type="paragraph" w:styleId="3">
    <w:name w:val="List Number 3"/>
    <w:basedOn w:val="a1"/>
    <w:uiPriority w:val="99"/>
    <w:semiHidden/>
    <w:unhideWhenUsed/>
    <w:rsid w:val="004C3C0A"/>
    <w:pPr>
      <w:numPr>
        <w:numId w:val="24"/>
      </w:numPr>
      <w:contextualSpacing/>
    </w:pPr>
  </w:style>
  <w:style w:type="paragraph" w:styleId="4">
    <w:name w:val="List Number 4"/>
    <w:basedOn w:val="a1"/>
    <w:uiPriority w:val="99"/>
    <w:semiHidden/>
    <w:unhideWhenUsed/>
    <w:rsid w:val="004C3C0A"/>
    <w:pPr>
      <w:numPr>
        <w:numId w:val="25"/>
      </w:numPr>
      <w:contextualSpacing/>
    </w:pPr>
  </w:style>
  <w:style w:type="paragraph" w:styleId="5">
    <w:name w:val="List Number 5"/>
    <w:basedOn w:val="a1"/>
    <w:uiPriority w:val="99"/>
    <w:semiHidden/>
    <w:unhideWhenUsed/>
    <w:rsid w:val="004C3C0A"/>
    <w:pPr>
      <w:numPr>
        <w:numId w:val="26"/>
      </w:numPr>
      <w:contextualSpacing/>
    </w:pPr>
  </w:style>
  <w:style w:type="paragraph" w:styleId="a0">
    <w:name w:val="List Bullet"/>
    <w:basedOn w:val="a1"/>
    <w:uiPriority w:val="99"/>
    <w:semiHidden/>
    <w:unhideWhenUsed/>
    <w:rsid w:val="004C3C0A"/>
    <w:pPr>
      <w:numPr>
        <w:numId w:val="27"/>
      </w:numPr>
      <w:contextualSpacing/>
    </w:pPr>
  </w:style>
  <w:style w:type="paragraph" w:styleId="20">
    <w:name w:val="List Bullet 2"/>
    <w:basedOn w:val="a1"/>
    <w:uiPriority w:val="99"/>
    <w:semiHidden/>
    <w:unhideWhenUsed/>
    <w:rsid w:val="004C3C0A"/>
    <w:pPr>
      <w:numPr>
        <w:numId w:val="28"/>
      </w:numPr>
      <w:contextualSpacing/>
    </w:pPr>
  </w:style>
  <w:style w:type="paragraph" w:styleId="30">
    <w:name w:val="List Bullet 3"/>
    <w:basedOn w:val="a1"/>
    <w:uiPriority w:val="99"/>
    <w:semiHidden/>
    <w:unhideWhenUsed/>
    <w:rsid w:val="004C3C0A"/>
    <w:pPr>
      <w:numPr>
        <w:numId w:val="29"/>
      </w:numPr>
      <w:contextualSpacing/>
    </w:pPr>
  </w:style>
  <w:style w:type="paragraph" w:styleId="40">
    <w:name w:val="List Bullet 4"/>
    <w:basedOn w:val="a1"/>
    <w:uiPriority w:val="99"/>
    <w:semiHidden/>
    <w:unhideWhenUsed/>
    <w:rsid w:val="004C3C0A"/>
    <w:pPr>
      <w:numPr>
        <w:numId w:val="30"/>
      </w:numPr>
      <w:contextualSpacing/>
    </w:pPr>
  </w:style>
  <w:style w:type="paragraph" w:styleId="50">
    <w:name w:val="List Bullet 5"/>
    <w:basedOn w:val="a1"/>
    <w:uiPriority w:val="99"/>
    <w:semiHidden/>
    <w:unhideWhenUsed/>
    <w:rsid w:val="004C3C0A"/>
    <w:pPr>
      <w:numPr>
        <w:numId w:val="31"/>
      </w:numPr>
      <w:contextualSpacing/>
    </w:pPr>
  </w:style>
  <w:style w:type="paragraph" w:styleId="affff5">
    <w:name w:val="table of figures"/>
    <w:basedOn w:val="a1"/>
    <w:next w:val="a1"/>
    <w:uiPriority w:val="99"/>
    <w:semiHidden/>
    <w:unhideWhenUsed/>
    <w:rsid w:val="004C3C0A"/>
    <w:pPr>
      <w:spacing w:after="0"/>
    </w:pPr>
  </w:style>
  <w:style w:type="paragraph" w:styleId="affff6">
    <w:name w:val="table of authorities"/>
    <w:basedOn w:val="a1"/>
    <w:next w:val="a1"/>
    <w:uiPriority w:val="99"/>
    <w:semiHidden/>
    <w:unhideWhenUsed/>
    <w:rsid w:val="004C3C0A"/>
    <w:pPr>
      <w:spacing w:after="0"/>
      <w:ind w:left="220" w:hanging="220"/>
    </w:pPr>
  </w:style>
  <w:style w:type="paragraph" w:styleId="affff7">
    <w:name w:val="Date"/>
    <w:basedOn w:val="a1"/>
    <w:next w:val="a1"/>
    <w:link w:val="affff8"/>
    <w:uiPriority w:val="99"/>
    <w:semiHidden/>
    <w:unhideWhenUsed/>
    <w:rsid w:val="004C3C0A"/>
  </w:style>
  <w:style w:type="character" w:customStyle="1" w:styleId="affff8">
    <w:name w:val="תאריך תו"/>
    <w:basedOn w:val="a2"/>
    <w:link w:val="affff7"/>
    <w:uiPriority w:val="99"/>
    <w:semiHidden/>
    <w:rsid w:val="004C3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6335">
      <w:bodyDiv w:val="1"/>
      <w:marLeft w:val="0"/>
      <w:marRight w:val="0"/>
      <w:marTop w:val="0"/>
      <w:marBottom w:val="0"/>
      <w:divBdr>
        <w:top w:val="none" w:sz="0" w:space="0" w:color="auto"/>
        <w:left w:val="none" w:sz="0" w:space="0" w:color="auto"/>
        <w:bottom w:val="none" w:sz="0" w:space="0" w:color="auto"/>
        <w:right w:val="none" w:sz="0" w:space="0" w:color="auto"/>
      </w:divBdr>
    </w:div>
    <w:div w:id="63070202">
      <w:bodyDiv w:val="1"/>
      <w:marLeft w:val="0"/>
      <w:marRight w:val="0"/>
      <w:marTop w:val="0"/>
      <w:marBottom w:val="0"/>
      <w:divBdr>
        <w:top w:val="none" w:sz="0" w:space="0" w:color="auto"/>
        <w:left w:val="none" w:sz="0" w:space="0" w:color="auto"/>
        <w:bottom w:val="none" w:sz="0" w:space="0" w:color="auto"/>
        <w:right w:val="none" w:sz="0" w:space="0" w:color="auto"/>
      </w:divBdr>
    </w:div>
    <w:div w:id="81032226">
      <w:bodyDiv w:val="1"/>
      <w:marLeft w:val="0"/>
      <w:marRight w:val="0"/>
      <w:marTop w:val="0"/>
      <w:marBottom w:val="0"/>
      <w:divBdr>
        <w:top w:val="none" w:sz="0" w:space="0" w:color="auto"/>
        <w:left w:val="none" w:sz="0" w:space="0" w:color="auto"/>
        <w:bottom w:val="none" w:sz="0" w:space="0" w:color="auto"/>
        <w:right w:val="none" w:sz="0" w:space="0" w:color="auto"/>
      </w:divBdr>
    </w:div>
    <w:div w:id="84696778">
      <w:bodyDiv w:val="1"/>
      <w:marLeft w:val="0"/>
      <w:marRight w:val="0"/>
      <w:marTop w:val="0"/>
      <w:marBottom w:val="0"/>
      <w:divBdr>
        <w:top w:val="none" w:sz="0" w:space="0" w:color="auto"/>
        <w:left w:val="none" w:sz="0" w:space="0" w:color="auto"/>
        <w:bottom w:val="none" w:sz="0" w:space="0" w:color="auto"/>
        <w:right w:val="none" w:sz="0" w:space="0" w:color="auto"/>
      </w:divBdr>
    </w:div>
    <w:div w:id="814302464">
      <w:bodyDiv w:val="1"/>
      <w:marLeft w:val="0"/>
      <w:marRight w:val="0"/>
      <w:marTop w:val="0"/>
      <w:marBottom w:val="0"/>
      <w:divBdr>
        <w:top w:val="none" w:sz="0" w:space="0" w:color="auto"/>
        <w:left w:val="none" w:sz="0" w:space="0" w:color="auto"/>
        <w:bottom w:val="none" w:sz="0" w:space="0" w:color="auto"/>
        <w:right w:val="none" w:sz="0" w:space="0" w:color="auto"/>
      </w:divBdr>
    </w:div>
    <w:div w:id="928125606">
      <w:bodyDiv w:val="1"/>
      <w:marLeft w:val="0"/>
      <w:marRight w:val="0"/>
      <w:marTop w:val="0"/>
      <w:marBottom w:val="0"/>
      <w:divBdr>
        <w:top w:val="none" w:sz="0" w:space="0" w:color="auto"/>
        <w:left w:val="none" w:sz="0" w:space="0" w:color="auto"/>
        <w:bottom w:val="none" w:sz="0" w:space="0" w:color="auto"/>
        <w:right w:val="none" w:sz="0" w:space="0" w:color="auto"/>
      </w:divBdr>
    </w:div>
    <w:div w:id="1145242835">
      <w:bodyDiv w:val="1"/>
      <w:marLeft w:val="0"/>
      <w:marRight w:val="0"/>
      <w:marTop w:val="0"/>
      <w:marBottom w:val="0"/>
      <w:divBdr>
        <w:top w:val="none" w:sz="0" w:space="0" w:color="auto"/>
        <w:left w:val="none" w:sz="0" w:space="0" w:color="auto"/>
        <w:bottom w:val="none" w:sz="0" w:space="0" w:color="auto"/>
        <w:right w:val="none" w:sz="0" w:space="0" w:color="auto"/>
      </w:divBdr>
    </w:div>
    <w:div w:id="1301376740">
      <w:bodyDiv w:val="1"/>
      <w:marLeft w:val="0"/>
      <w:marRight w:val="0"/>
      <w:marTop w:val="0"/>
      <w:marBottom w:val="0"/>
      <w:divBdr>
        <w:top w:val="none" w:sz="0" w:space="0" w:color="auto"/>
        <w:left w:val="none" w:sz="0" w:space="0" w:color="auto"/>
        <w:bottom w:val="none" w:sz="0" w:space="0" w:color="auto"/>
        <w:right w:val="none" w:sz="0" w:space="0" w:color="auto"/>
      </w:divBdr>
    </w:div>
    <w:div w:id="1309744484">
      <w:bodyDiv w:val="1"/>
      <w:marLeft w:val="0"/>
      <w:marRight w:val="0"/>
      <w:marTop w:val="0"/>
      <w:marBottom w:val="0"/>
      <w:divBdr>
        <w:top w:val="none" w:sz="0" w:space="0" w:color="auto"/>
        <w:left w:val="none" w:sz="0" w:space="0" w:color="auto"/>
        <w:bottom w:val="none" w:sz="0" w:space="0" w:color="auto"/>
        <w:right w:val="none" w:sz="0" w:space="0" w:color="auto"/>
      </w:divBdr>
    </w:div>
    <w:div w:id="1457286928">
      <w:bodyDiv w:val="1"/>
      <w:marLeft w:val="0"/>
      <w:marRight w:val="0"/>
      <w:marTop w:val="0"/>
      <w:marBottom w:val="0"/>
      <w:divBdr>
        <w:top w:val="none" w:sz="0" w:space="0" w:color="auto"/>
        <w:left w:val="none" w:sz="0" w:space="0" w:color="auto"/>
        <w:bottom w:val="none" w:sz="0" w:space="0" w:color="auto"/>
        <w:right w:val="none" w:sz="0" w:space="0" w:color="auto"/>
      </w:divBdr>
    </w:div>
    <w:div w:id="1545672955">
      <w:bodyDiv w:val="1"/>
      <w:marLeft w:val="0"/>
      <w:marRight w:val="0"/>
      <w:marTop w:val="0"/>
      <w:marBottom w:val="0"/>
      <w:divBdr>
        <w:top w:val="none" w:sz="0" w:space="0" w:color="auto"/>
        <w:left w:val="none" w:sz="0" w:space="0" w:color="auto"/>
        <w:bottom w:val="none" w:sz="0" w:space="0" w:color="auto"/>
        <w:right w:val="none" w:sz="0" w:space="0" w:color="auto"/>
      </w:divBdr>
    </w:div>
    <w:div w:id="1717387947">
      <w:bodyDiv w:val="1"/>
      <w:marLeft w:val="0"/>
      <w:marRight w:val="0"/>
      <w:marTop w:val="0"/>
      <w:marBottom w:val="0"/>
      <w:divBdr>
        <w:top w:val="none" w:sz="0" w:space="0" w:color="auto"/>
        <w:left w:val="none" w:sz="0" w:space="0" w:color="auto"/>
        <w:bottom w:val="none" w:sz="0" w:space="0" w:color="auto"/>
        <w:right w:val="none" w:sz="0" w:space="0" w:color="auto"/>
      </w:divBdr>
    </w:div>
    <w:div w:id="188845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f99b5ef-847d-44a1-96de-b9d1c6f369e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8E8434CFAAD347B76FD84DB7FBF967" ma:contentTypeVersion="13" ma:contentTypeDescription="Create a new document." ma:contentTypeScope="" ma:versionID="c3188907f60bc63744e38082faa19656">
  <xsd:schema xmlns:xsd="http://www.w3.org/2001/XMLSchema" xmlns:xs="http://www.w3.org/2001/XMLSchema" xmlns:p="http://schemas.microsoft.com/office/2006/metadata/properties" xmlns:ns3="ff99b5ef-847d-44a1-96de-b9d1c6f369e8" xmlns:ns4="c5f14e02-00b3-4af2-a27e-56fd6d6effcb" targetNamespace="http://schemas.microsoft.com/office/2006/metadata/properties" ma:root="true" ma:fieldsID="6782fa492ae8a0545391ccc0b36fc3d4" ns3:_="" ns4:_="">
    <xsd:import namespace="ff99b5ef-847d-44a1-96de-b9d1c6f369e8"/>
    <xsd:import namespace="c5f14e02-00b3-4af2-a27e-56fd6d6effc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9b5ef-847d-44a1-96de-b9d1c6f36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f14e02-00b3-4af2-a27e-56fd6d6eff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73321D-E0D2-43AB-9BF6-D63BBD7DD967}">
  <ds:schemaRefs>
    <ds:schemaRef ds:uri="http://schemas.microsoft.com/office/2006/metadata/properties"/>
    <ds:schemaRef ds:uri="http://schemas.microsoft.com/office/infopath/2007/PartnerControls"/>
    <ds:schemaRef ds:uri="ff99b5ef-847d-44a1-96de-b9d1c6f369e8"/>
  </ds:schemaRefs>
</ds:datastoreItem>
</file>

<file path=customXml/itemProps2.xml><?xml version="1.0" encoding="utf-8"?>
<ds:datastoreItem xmlns:ds="http://schemas.openxmlformats.org/officeDocument/2006/customXml" ds:itemID="{A5DA0C45-A65B-4356-A4C1-CC5DD30AF7A2}">
  <ds:schemaRefs>
    <ds:schemaRef ds:uri="http://schemas.openxmlformats.org/officeDocument/2006/bibliography"/>
  </ds:schemaRefs>
</ds:datastoreItem>
</file>

<file path=customXml/itemProps3.xml><?xml version="1.0" encoding="utf-8"?>
<ds:datastoreItem xmlns:ds="http://schemas.openxmlformats.org/officeDocument/2006/customXml" ds:itemID="{BF46C3DD-8EE7-4D52-B239-651E94108558}">
  <ds:schemaRefs>
    <ds:schemaRef ds:uri="http://schemas.microsoft.com/sharepoint/v3/contenttype/forms"/>
  </ds:schemaRefs>
</ds:datastoreItem>
</file>

<file path=customXml/itemProps4.xml><?xml version="1.0" encoding="utf-8"?>
<ds:datastoreItem xmlns:ds="http://schemas.openxmlformats.org/officeDocument/2006/customXml" ds:itemID="{E9A4B7E1-C9AF-4341-8215-7696B6C75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9b5ef-847d-44a1-96de-b9d1c6f369e8"/>
    <ds:schemaRef ds:uri="c5f14e02-00b3-4af2-a27e-56fd6d6ef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18</Pages>
  <Words>3024</Words>
  <Characters>15120</Characters>
  <Application>Microsoft Office Word</Application>
  <DocSecurity>0</DocSecurity>
  <Lines>126</Lines>
  <Paragraphs>36</Paragraphs>
  <ScaleCrop>false</ScaleCrop>
  <HeadingPairs>
    <vt:vector size="2" baseType="variant">
      <vt:variant>
        <vt:lpstr>שם</vt:lpstr>
      </vt:variant>
      <vt:variant>
        <vt:i4>1</vt:i4>
      </vt:variant>
    </vt:vector>
  </HeadingPairs>
  <TitlesOfParts>
    <vt:vector size="1" baseType="lpstr">
      <vt:lpstr/>
    </vt:vector>
  </TitlesOfParts>
  <Company>Sviva.gov.il</Company>
  <LinksUpToDate>false</LinksUpToDate>
  <CharactersWithSpaces>18108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אורי טל  Uri Tal</dc:creator>
  <cp:keywords/>
  <dc:description/>
  <cp:lastModifiedBy>Admin</cp:lastModifiedBy>
  <cp:revision>1</cp:revision>
  <cp:lastPrinted>2025-11-11T17:34:00Z</cp:lastPrinted>
  <dcterms:created xsi:type="dcterms:W3CDTF">2025-09-10T18:46:00Z</dcterms:created>
  <dcterms:modified xsi:type="dcterms:W3CDTF">2025-11-11T17:35:00Z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0x010100D78E8434CFAAD347B76FD84DB7FBF967</vt:lpwstr>
  </property>
</Properties>
</file>